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742" w:rsidRDefault="00CE3742" w:rsidP="00CE3742">
      <w:pPr>
        <w:ind w:left="0" w:hanging="2"/>
        <w:jc w:val="right"/>
        <w:rPr>
          <w:rFonts w:cs="Times New Roman"/>
          <w:color w:val="000000"/>
          <w:position w:val="0"/>
        </w:rPr>
      </w:pPr>
      <w:r>
        <w:rPr>
          <w:rFonts w:cs="Times New Roman"/>
          <w:b/>
        </w:rPr>
        <w:t xml:space="preserve"> </w:t>
      </w:r>
      <w:r>
        <w:rPr>
          <w:rFonts w:cs="Times New Roman"/>
          <w:b/>
          <w:sz w:val="32"/>
          <w:lang w:val="ky-KG"/>
        </w:rPr>
        <w:t xml:space="preserve">               </w:t>
      </w:r>
      <w:r>
        <w:rPr>
          <w:rFonts w:cs="Times New Roman"/>
          <w:color w:val="000000"/>
        </w:rPr>
        <w:t xml:space="preserve">Приложение </w:t>
      </w:r>
    </w:p>
    <w:p w:rsidR="00CE3742" w:rsidRDefault="00CE3742" w:rsidP="00CE3742">
      <w:pPr>
        <w:ind w:left="0" w:hanging="2"/>
        <w:jc w:val="right"/>
        <w:rPr>
          <w:rFonts w:eastAsia="SimSun" w:cs="Times New Roman"/>
          <w:color w:val="000000"/>
          <w:sz w:val="28"/>
          <w:szCs w:val="28"/>
          <w:lang w:eastAsia="en-US"/>
        </w:rPr>
      </w:pPr>
      <w:r>
        <w:rPr>
          <w:rFonts w:cs="Times New Roman"/>
          <w:color w:val="000000"/>
        </w:rPr>
        <w:t xml:space="preserve">к приказу Министерства образования </w:t>
      </w:r>
    </w:p>
    <w:p w:rsidR="00CE3742" w:rsidRDefault="00CE3742" w:rsidP="00CE3742">
      <w:pPr>
        <w:ind w:left="0" w:hanging="2"/>
        <w:jc w:val="right"/>
        <w:rPr>
          <w:rFonts w:cs="Times New Roman"/>
          <w:color w:val="000000"/>
          <w:position w:val="0"/>
          <w:szCs w:val="22"/>
        </w:rPr>
      </w:pPr>
      <w:r>
        <w:rPr>
          <w:rFonts w:cs="Times New Roman"/>
          <w:color w:val="000000"/>
        </w:rPr>
        <w:t>и науки Кыргызской Республики</w:t>
      </w:r>
    </w:p>
    <w:p w:rsidR="00CE3742" w:rsidRDefault="00CE3742" w:rsidP="00CE3742">
      <w:pPr>
        <w:ind w:left="0" w:hanging="2"/>
        <w:jc w:val="right"/>
        <w:rPr>
          <w:rFonts w:eastAsia="Calibri" w:cs="Times New Roman"/>
          <w:color w:val="000000"/>
        </w:rPr>
      </w:pPr>
      <w:r>
        <w:rPr>
          <w:rFonts w:cs="Times New Roman"/>
          <w:color w:val="000000"/>
        </w:rPr>
        <w:t>от «___» ______________ 2021 г.</w:t>
      </w:r>
    </w:p>
    <w:p w:rsidR="00CE3742" w:rsidRDefault="00CE3742" w:rsidP="00CE3742">
      <w:pPr>
        <w:widowControl w:val="0"/>
        <w:autoSpaceDE w:val="0"/>
        <w:autoSpaceDN w:val="0"/>
        <w:adjustRightInd w:val="0"/>
        <w:ind w:left="0" w:hanging="2"/>
        <w:jc w:val="right"/>
        <w:rPr>
          <w:rFonts w:eastAsia="Arial" w:cs="Times New Roman"/>
          <w:b/>
          <w:position w:val="0"/>
          <w:szCs w:val="28"/>
        </w:rPr>
      </w:pPr>
      <w:r>
        <w:rPr>
          <w:rFonts w:cs="Times New Roman"/>
          <w:color w:val="000000"/>
        </w:rPr>
        <w:t>№ ________</w:t>
      </w:r>
    </w:p>
    <w:p w:rsidR="00CE3742" w:rsidRDefault="00CE3742" w:rsidP="00CE3742">
      <w:pPr>
        <w:widowControl w:val="0"/>
        <w:autoSpaceDE w:val="0"/>
        <w:autoSpaceDN w:val="0"/>
        <w:adjustRightInd w:val="0"/>
        <w:ind w:left="0" w:hanging="2"/>
        <w:jc w:val="center"/>
        <w:rPr>
          <w:rFonts w:cs="Times New Roman"/>
          <w:b/>
          <w:sz w:val="22"/>
        </w:rPr>
      </w:pPr>
    </w:p>
    <w:p w:rsidR="00CE3742" w:rsidRDefault="00CE3742" w:rsidP="00CE3742">
      <w:pPr>
        <w:widowControl w:val="0"/>
        <w:autoSpaceDE w:val="0"/>
        <w:autoSpaceDN w:val="0"/>
        <w:adjustRightInd w:val="0"/>
        <w:ind w:left="0" w:hanging="2"/>
        <w:jc w:val="center"/>
        <w:rPr>
          <w:rFonts w:cs="Times New Roman"/>
          <w:b/>
        </w:rPr>
      </w:pPr>
    </w:p>
    <w:p w:rsidR="00CE3742" w:rsidRDefault="00CE3742" w:rsidP="00CE3742">
      <w:pPr>
        <w:widowControl w:val="0"/>
        <w:autoSpaceDE w:val="0"/>
        <w:autoSpaceDN w:val="0"/>
        <w:adjustRightInd w:val="0"/>
        <w:ind w:left="0" w:hanging="2"/>
        <w:jc w:val="center"/>
        <w:rPr>
          <w:rFonts w:eastAsia="Calibri" w:cs="Times New Roman"/>
          <w:b/>
        </w:rPr>
      </w:pPr>
    </w:p>
    <w:p w:rsidR="00CE3742" w:rsidRDefault="00CE3742" w:rsidP="00CE3742">
      <w:pPr>
        <w:widowControl w:val="0"/>
        <w:autoSpaceDE w:val="0"/>
        <w:autoSpaceDN w:val="0"/>
        <w:adjustRightInd w:val="0"/>
        <w:ind w:left="0" w:hanging="2"/>
        <w:jc w:val="center"/>
        <w:rPr>
          <w:rFonts w:cs="Times New Roman"/>
          <w:b/>
        </w:rPr>
      </w:pPr>
    </w:p>
    <w:p w:rsidR="00CE3742" w:rsidRDefault="00CE3742" w:rsidP="00CE3742">
      <w:pPr>
        <w:widowControl w:val="0"/>
        <w:autoSpaceDE w:val="0"/>
        <w:autoSpaceDN w:val="0"/>
        <w:adjustRightInd w:val="0"/>
        <w:ind w:left="1" w:hanging="3"/>
        <w:jc w:val="center"/>
        <w:rPr>
          <w:rFonts w:cs="Times New Roman"/>
          <w:b/>
          <w:sz w:val="28"/>
        </w:rPr>
      </w:pPr>
      <w:r>
        <w:rPr>
          <w:rFonts w:cs="Times New Roman"/>
          <w:b/>
          <w:sz w:val="28"/>
        </w:rPr>
        <w:t xml:space="preserve">МИНИСТЕРСТВО ОБРАЗОВАНИЯ И НАУКИ </w:t>
      </w:r>
      <w:r>
        <w:rPr>
          <w:rFonts w:cs="Times New Roman"/>
          <w:b/>
          <w:sz w:val="28"/>
        </w:rPr>
        <w:br/>
        <w:t>КЫРГЫЗСКОЙ РЕСПУБЛИКИ</w:t>
      </w:r>
    </w:p>
    <w:p w:rsidR="00CE3742" w:rsidRDefault="00CE3742" w:rsidP="00CE3742">
      <w:pPr>
        <w:widowControl w:val="0"/>
        <w:autoSpaceDE w:val="0"/>
        <w:autoSpaceDN w:val="0"/>
        <w:adjustRightInd w:val="0"/>
        <w:ind w:left="1" w:hanging="3"/>
        <w:rPr>
          <w:rFonts w:cs="Times New Roman"/>
          <w:sz w:val="28"/>
        </w:rPr>
      </w:pPr>
    </w:p>
    <w:p w:rsidR="00CE3742" w:rsidRDefault="00CE3742" w:rsidP="00CE3742">
      <w:pPr>
        <w:widowControl w:val="0"/>
        <w:autoSpaceDE w:val="0"/>
        <w:autoSpaceDN w:val="0"/>
        <w:adjustRightInd w:val="0"/>
        <w:ind w:left="1" w:hanging="3"/>
        <w:rPr>
          <w:rFonts w:cs="Times New Roman"/>
          <w:sz w:val="28"/>
        </w:rPr>
      </w:pPr>
    </w:p>
    <w:p w:rsidR="00CE3742" w:rsidRDefault="00CE3742" w:rsidP="00CE3742">
      <w:pPr>
        <w:widowControl w:val="0"/>
        <w:autoSpaceDE w:val="0"/>
        <w:autoSpaceDN w:val="0"/>
        <w:adjustRightInd w:val="0"/>
        <w:ind w:left="1" w:hanging="3"/>
        <w:rPr>
          <w:rFonts w:cs="Times New Roman"/>
          <w:sz w:val="28"/>
        </w:rPr>
      </w:pPr>
    </w:p>
    <w:p w:rsidR="00CE3742" w:rsidRDefault="00CE3742" w:rsidP="00CE3742">
      <w:pPr>
        <w:widowControl w:val="0"/>
        <w:autoSpaceDE w:val="0"/>
        <w:autoSpaceDN w:val="0"/>
        <w:adjustRightInd w:val="0"/>
        <w:ind w:left="1" w:hanging="3"/>
        <w:rPr>
          <w:rFonts w:cs="Times New Roman"/>
          <w:sz w:val="28"/>
        </w:rPr>
      </w:pPr>
    </w:p>
    <w:p w:rsidR="00CE3742" w:rsidRDefault="00CE3742" w:rsidP="00CE3742">
      <w:pPr>
        <w:widowControl w:val="0"/>
        <w:autoSpaceDE w:val="0"/>
        <w:autoSpaceDN w:val="0"/>
        <w:adjustRightInd w:val="0"/>
        <w:ind w:left="1" w:hanging="3"/>
        <w:rPr>
          <w:rFonts w:cs="Times New Roman"/>
          <w:sz w:val="28"/>
        </w:rPr>
      </w:pPr>
    </w:p>
    <w:p w:rsidR="00CE3742" w:rsidRDefault="00CE3742" w:rsidP="00CE3742">
      <w:pPr>
        <w:widowControl w:val="0"/>
        <w:autoSpaceDE w:val="0"/>
        <w:autoSpaceDN w:val="0"/>
        <w:adjustRightInd w:val="0"/>
        <w:ind w:left="1" w:hanging="3"/>
        <w:jc w:val="center"/>
        <w:rPr>
          <w:rFonts w:cs="Times New Roman"/>
          <w:b/>
          <w:sz w:val="28"/>
        </w:rPr>
      </w:pPr>
      <w:r>
        <w:rPr>
          <w:rFonts w:cs="Times New Roman"/>
          <w:b/>
          <w:sz w:val="28"/>
        </w:rPr>
        <w:t xml:space="preserve">ГОСУДАРСТВЕННЫЙ ОБРАЗОВАТЕЛЬНЫЙ СТАНДАРТ </w:t>
      </w:r>
      <w:r>
        <w:rPr>
          <w:rFonts w:cs="Times New Roman"/>
          <w:b/>
          <w:sz w:val="28"/>
        </w:rPr>
        <w:br/>
        <w:t>ВЫСШЕГО ПРОФЕССИОНАЛЬНОГО ОБРАЗОВАНИЯ</w:t>
      </w:r>
    </w:p>
    <w:p w:rsidR="00CE3742" w:rsidRDefault="00CE3742" w:rsidP="00CE3742">
      <w:pPr>
        <w:widowControl w:val="0"/>
        <w:autoSpaceDE w:val="0"/>
        <w:autoSpaceDN w:val="0"/>
        <w:adjustRightInd w:val="0"/>
        <w:ind w:left="1" w:hanging="3"/>
        <w:jc w:val="center"/>
        <w:rPr>
          <w:rFonts w:cs="Times New Roman"/>
          <w:sz w:val="28"/>
        </w:rPr>
      </w:pPr>
    </w:p>
    <w:p w:rsidR="00CE3742" w:rsidRDefault="00CE3742" w:rsidP="00CE3742">
      <w:pPr>
        <w:widowControl w:val="0"/>
        <w:autoSpaceDE w:val="0"/>
        <w:autoSpaceDN w:val="0"/>
        <w:adjustRightInd w:val="0"/>
        <w:ind w:left="1" w:hanging="3"/>
        <w:jc w:val="center"/>
        <w:rPr>
          <w:rFonts w:cs="Times New Roman"/>
          <w:sz w:val="28"/>
        </w:rPr>
      </w:pPr>
    </w:p>
    <w:p w:rsidR="00CE3742" w:rsidRDefault="00CE3742" w:rsidP="00CE3742">
      <w:pPr>
        <w:widowControl w:val="0"/>
        <w:autoSpaceDE w:val="0"/>
        <w:autoSpaceDN w:val="0"/>
        <w:adjustRightInd w:val="0"/>
        <w:ind w:left="1" w:hanging="3"/>
        <w:jc w:val="center"/>
        <w:rPr>
          <w:rFonts w:cs="Times New Roman"/>
          <w:sz w:val="28"/>
        </w:rPr>
      </w:pPr>
    </w:p>
    <w:p w:rsidR="00CE3742" w:rsidRDefault="00CE3742" w:rsidP="00CE3742">
      <w:pPr>
        <w:widowControl w:val="0"/>
        <w:autoSpaceDE w:val="0"/>
        <w:autoSpaceDN w:val="0"/>
        <w:adjustRightInd w:val="0"/>
        <w:ind w:left="1" w:hanging="3"/>
        <w:jc w:val="center"/>
        <w:rPr>
          <w:rFonts w:cs="Times New Roman"/>
          <w:sz w:val="28"/>
        </w:rPr>
      </w:pPr>
    </w:p>
    <w:p w:rsidR="00CE3742" w:rsidRDefault="00CE3742" w:rsidP="00CE3742">
      <w:pPr>
        <w:widowControl w:val="0"/>
        <w:autoSpaceDE w:val="0"/>
        <w:autoSpaceDN w:val="0"/>
        <w:adjustRightInd w:val="0"/>
        <w:ind w:left="1" w:hanging="3"/>
        <w:jc w:val="center"/>
        <w:rPr>
          <w:rFonts w:cs="Times New Roman"/>
          <w:b/>
          <w:sz w:val="28"/>
        </w:rPr>
      </w:pPr>
    </w:p>
    <w:p w:rsidR="00CE3742" w:rsidRDefault="00CE3742" w:rsidP="00CE3742">
      <w:pPr>
        <w:widowControl w:val="0"/>
        <w:autoSpaceDE w:val="0"/>
        <w:autoSpaceDN w:val="0"/>
        <w:adjustRightInd w:val="0"/>
        <w:ind w:left="1" w:hanging="3"/>
        <w:jc w:val="center"/>
        <w:rPr>
          <w:rFonts w:cs="Times New Roman"/>
          <w:b/>
          <w:sz w:val="28"/>
        </w:rPr>
      </w:pPr>
      <w:r>
        <w:rPr>
          <w:rFonts w:cs="Times New Roman"/>
          <w:b/>
          <w:sz w:val="28"/>
        </w:rPr>
        <w:t xml:space="preserve">Направление: </w:t>
      </w:r>
      <w:r w:rsidRPr="00CE3742">
        <w:rPr>
          <w:rFonts w:cs="Times New Roman"/>
          <w:b/>
          <w:sz w:val="28"/>
        </w:rPr>
        <w:t xml:space="preserve">680100 - Приборостроение </w:t>
      </w:r>
    </w:p>
    <w:p w:rsidR="00CE3742" w:rsidRDefault="00CE3742" w:rsidP="00CE3742">
      <w:pPr>
        <w:widowControl w:val="0"/>
        <w:autoSpaceDE w:val="0"/>
        <w:autoSpaceDN w:val="0"/>
        <w:adjustRightInd w:val="0"/>
        <w:ind w:left="1" w:hanging="3"/>
        <w:jc w:val="center"/>
        <w:rPr>
          <w:rFonts w:cs="Times New Roman"/>
          <w:b/>
          <w:sz w:val="28"/>
        </w:rPr>
      </w:pPr>
    </w:p>
    <w:p w:rsidR="00CE3742" w:rsidRDefault="00CE3742" w:rsidP="00CE3742">
      <w:pPr>
        <w:widowControl w:val="0"/>
        <w:autoSpaceDE w:val="0"/>
        <w:autoSpaceDN w:val="0"/>
        <w:adjustRightInd w:val="0"/>
        <w:ind w:left="1" w:hanging="3"/>
        <w:jc w:val="center"/>
        <w:rPr>
          <w:rFonts w:cs="Times New Roman"/>
          <w:b/>
          <w:sz w:val="28"/>
        </w:rPr>
      </w:pPr>
      <w:r>
        <w:rPr>
          <w:rFonts w:cs="Times New Roman"/>
          <w:b/>
          <w:sz w:val="28"/>
        </w:rPr>
        <w:t>Квалификация: Бакалавр</w:t>
      </w:r>
    </w:p>
    <w:p w:rsidR="00CE3742" w:rsidRDefault="00CE3742" w:rsidP="00CE3742">
      <w:pPr>
        <w:ind w:left="1" w:hanging="3"/>
        <w:jc w:val="both"/>
        <w:rPr>
          <w:rFonts w:cs="Times New Roman"/>
          <w:sz w:val="28"/>
        </w:rPr>
      </w:pPr>
    </w:p>
    <w:p w:rsidR="00CE3742" w:rsidRDefault="00CE3742" w:rsidP="00CE3742">
      <w:pPr>
        <w:ind w:left="1" w:hanging="3"/>
        <w:jc w:val="both"/>
        <w:rPr>
          <w:rFonts w:cs="Times New Roman"/>
          <w:sz w:val="28"/>
        </w:rPr>
      </w:pPr>
    </w:p>
    <w:p w:rsidR="00CE3742" w:rsidRDefault="00CE3742" w:rsidP="00CE3742">
      <w:pPr>
        <w:ind w:left="1" w:hanging="3"/>
        <w:jc w:val="both"/>
        <w:rPr>
          <w:rFonts w:eastAsia="Arial" w:cs="Times New Roman"/>
          <w:sz w:val="28"/>
        </w:rPr>
      </w:pPr>
    </w:p>
    <w:p w:rsidR="00CE3742" w:rsidRDefault="00CE3742" w:rsidP="00CE3742">
      <w:pPr>
        <w:ind w:left="1" w:hanging="3"/>
        <w:jc w:val="both"/>
        <w:rPr>
          <w:rFonts w:eastAsia="Arial" w:cs="Times New Roman"/>
          <w:sz w:val="28"/>
        </w:rPr>
      </w:pPr>
    </w:p>
    <w:p w:rsidR="00CE3742" w:rsidRDefault="00CE3742" w:rsidP="00CE3742">
      <w:pPr>
        <w:ind w:left="0" w:hanging="2"/>
        <w:rPr>
          <w:rFonts w:cs="Times New Roman"/>
          <w:sz w:val="22"/>
        </w:rPr>
      </w:pPr>
    </w:p>
    <w:p w:rsidR="00CE3742" w:rsidRDefault="00CE3742" w:rsidP="00CE3742">
      <w:pPr>
        <w:ind w:left="0" w:hanging="2"/>
        <w:rPr>
          <w:rFonts w:cs="Times New Roman"/>
          <w:sz w:val="20"/>
        </w:rPr>
      </w:pPr>
    </w:p>
    <w:p w:rsidR="00CE3742" w:rsidRDefault="00CE3742" w:rsidP="00CE3742">
      <w:pPr>
        <w:ind w:left="1" w:hanging="3"/>
        <w:jc w:val="center"/>
        <w:rPr>
          <w:rFonts w:eastAsia="Calibri" w:cs="Times New Roman"/>
          <w:b/>
          <w:sz w:val="28"/>
        </w:rPr>
      </w:pPr>
    </w:p>
    <w:p w:rsidR="00CE3742" w:rsidRDefault="00CE3742" w:rsidP="00CE3742">
      <w:pPr>
        <w:ind w:left="1" w:hanging="3"/>
        <w:jc w:val="center"/>
        <w:rPr>
          <w:rFonts w:eastAsia="Calibri" w:cs="Times New Roman"/>
          <w:b/>
          <w:sz w:val="28"/>
        </w:rPr>
      </w:pPr>
    </w:p>
    <w:p w:rsidR="00CE3742" w:rsidRDefault="00CE3742" w:rsidP="00CE3742">
      <w:pPr>
        <w:ind w:left="1" w:hanging="3"/>
        <w:jc w:val="center"/>
        <w:rPr>
          <w:rFonts w:eastAsia="Calibri" w:cs="Times New Roman"/>
          <w:b/>
          <w:sz w:val="28"/>
        </w:rPr>
      </w:pPr>
    </w:p>
    <w:p w:rsidR="00CE3742" w:rsidRDefault="00CE3742" w:rsidP="00CE3742">
      <w:pPr>
        <w:ind w:left="1" w:hanging="3"/>
        <w:jc w:val="center"/>
        <w:rPr>
          <w:rFonts w:eastAsia="Calibri" w:cs="Times New Roman"/>
          <w:b/>
          <w:sz w:val="28"/>
        </w:rPr>
      </w:pPr>
    </w:p>
    <w:p w:rsidR="00CE3742" w:rsidRDefault="00CE3742" w:rsidP="00CE3742">
      <w:pPr>
        <w:ind w:left="1" w:hanging="3"/>
        <w:jc w:val="center"/>
        <w:rPr>
          <w:rFonts w:eastAsia="Calibri" w:cs="Times New Roman"/>
          <w:b/>
          <w:sz w:val="28"/>
        </w:rPr>
      </w:pPr>
    </w:p>
    <w:p w:rsidR="00CE3742" w:rsidRDefault="00CE3742" w:rsidP="00CE3742">
      <w:pPr>
        <w:ind w:left="1" w:hanging="3"/>
        <w:jc w:val="center"/>
        <w:rPr>
          <w:rFonts w:eastAsia="Calibri" w:cs="Times New Roman"/>
          <w:b/>
          <w:sz w:val="28"/>
        </w:rPr>
      </w:pPr>
    </w:p>
    <w:p w:rsidR="00CE3742" w:rsidRDefault="00CE3742" w:rsidP="00CE3742">
      <w:pPr>
        <w:ind w:left="1" w:hanging="3"/>
        <w:jc w:val="center"/>
        <w:rPr>
          <w:rFonts w:eastAsia="Calibri" w:cs="Times New Roman"/>
          <w:b/>
          <w:sz w:val="28"/>
        </w:rPr>
      </w:pPr>
    </w:p>
    <w:p w:rsidR="00CE3742" w:rsidRDefault="00CE3742" w:rsidP="00CE3742">
      <w:pPr>
        <w:ind w:left="1" w:hanging="3"/>
        <w:jc w:val="center"/>
        <w:rPr>
          <w:rFonts w:eastAsia="Calibri" w:cs="Times New Roman"/>
          <w:b/>
          <w:sz w:val="28"/>
        </w:rPr>
      </w:pPr>
    </w:p>
    <w:p w:rsidR="00CE3742" w:rsidRDefault="00CE3742" w:rsidP="00CE3742">
      <w:pPr>
        <w:ind w:left="1" w:hanging="3"/>
        <w:jc w:val="center"/>
        <w:rPr>
          <w:rFonts w:eastAsia="Calibri" w:cs="Times New Roman"/>
          <w:b/>
          <w:sz w:val="28"/>
        </w:rPr>
      </w:pPr>
    </w:p>
    <w:p w:rsidR="00CE3742" w:rsidRDefault="00CE3742" w:rsidP="00CE3742">
      <w:pPr>
        <w:ind w:left="1" w:hanging="3"/>
        <w:jc w:val="center"/>
        <w:rPr>
          <w:rFonts w:eastAsia="Calibri" w:cs="Times New Roman"/>
          <w:b/>
          <w:sz w:val="28"/>
        </w:rPr>
      </w:pPr>
    </w:p>
    <w:p w:rsidR="00CE3742" w:rsidRDefault="00CE3742" w:rsidP="00CE3742">
      <w:pPr>
        <w:ind w:left="1" w:hanging="3"/>
        <w:jc w:val="center"/>
        <w:rPr>
          <w:rFonts w:eastAsia="Calibri" w:cs="Times New Roman"/>
          <w:b/>
          <w:sz w:val="28"/>
        </w:rPr>
      </w:pPr>
    </w:p>
    <w:p w:rsidR="00CE3742" w:rsidRDefault="00CE3742" w:rsidP="00CE3742">
      <w:pPr>
        <w:ind w:left="1" w:hanging="3"/>
        <w:jc w:val="center"/>
        <w:rPr>
          <w:rFonts w:eastAsia="Calibri" w:cs="Times New Roman"/>
          <w:b/>
          <w:sz w:val="28"/>
        </w:rPr>
      </w:pPr>
    </w:p>
    <w:p w:rsidR="00CE3742" w:rsidRDefault="00CE3742" w:rsidP="00CE3742">
      <w:pPr>
        <w:ind w:left="1" w:hanging="3"/>
        <w:jc w:val="center"/>
        <w:rPr>
          <w:rFonts w:eastAsia="Calibri" w:cs="Times New Roman"/>
          <w:b/>
          <w:sz w:val="28"/>
        </w:rPr>
      </w:pPr>
    </w:p>
    <w:p w:rsidR="00CE3742" w:rsidRDefault="00CE3742" w:rsidP="00CE3742">
      <w:pPr>
        <w:ind w:left="1" w:hanging="3"/>
        <w:jc w:val="center"/>
        <w:rPr>
          <w:rFonts w:eastAsia="Calibri" w:cs="Times New Roman"/>
          <w:b/>
          <w:sz w:val="28"/>
        </w:rPr>
      </w:pPr>
    </w:p>
    <w:p w:rsidR="00CE3742" w:rsidRDefault="00CE3742" w:rsidP="00CE3742">
      <w:pPr>
        <w:ind w:left="1" w:hanging="3"/>
        <w:jc w:val="center"/>
        <w:rPr>
          <w:rFonts w:cs="Times New Roman"/>
          <w:b/>
          <w:sz w:val="28"/>
        </w:rPr>
      </w:pPr>
      <w:r>
        <w:rPr>
          <w:rFonts w:cs="Times New Roman"/>
          <w:b/>
          <w:sz w:val="28"/>
        </w:rPr>
        <w:t>Бишкек 2021</w:t>
      </w:r>
    </w:p>
    <w:p w:rsidR="00CE3742" w:rsidRDefault="00CE3742" w:rsidP="00CE3742">
      <w:pPr>
        <w:widowControl w:val="0"/>
        <w:autoSpaceDE w:val="0"/>
        <w:autoSpaceDN w:val="0"/>
        <w:adjustRightInd w:val="0"/>
        <w:ind w:left="0" w:hanging="2"/>
        <w:jc w:val="center"/>
        <w:rPr>
          <w:rFonts w:cs="Times New Roman"/>
          <w:b/>
        </w:rPr>
      </w:pPr>
      <w:r>
        <w:rPr>
          <w:rFonts w:cs="Times New Roman"/>
          <w:b/>
        </w:rPr>
        <w:lastRenderedPageBreak/>
        <w:t>1. ОБЩИЕ ПОЛОЖЕНИЯ</w:t>
      </w:r>
    </w:p>
    <w:p w:rsidR="00CE3742" w:rsidRDefault="00CE3742" w:rsidP="00CE3742">
      <w:pPr>
        <w:widowControl w:val="0"/>
        <w:autoSpaceDE w:val="0"/>
        <w:autoSpaceDN w:val="0"/>
        <w:adjustRightInd w:val="0"/>
        <w:ind w:left="0" w:hanging="2"/>
        <w:jc w:val="both"/>
        <w:rPr>
          <w:rFonts w:cs="Times New Roman"/>
        </w:rPr>
      </w:pPr>
      <w:r>
        <w:rPr>
          <w:rFonts w:cs="Times New Roman"/>
        </w:rPr>
        <w:t xml:space="preserve">1.1. Настоящий Государственный образовательный стандарт по </w:t>
      </w:r>
      <w:r>
        <w:rPr>
          <w:rFonts w:cs="Times New Roman"/>
          <w:b/>
          <w:color w:val="000000"/>
        </w:rPr>
        <w:t>680100 - Приборостроение</w:t>
      </w:r>
      <w:r>
        <w:rPr>
          <w:rFonts w:cs="Times New Roman"/>
        </w:rPr>
        <w:t xml:space="preserve"> </w:t>
      </w:r>
      <w:r>
        <w:rPr>
          <w:rFonts w:cs="Times New Roman"/>
        </w:rP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CE3742" w:rsidRDefault="00CE3742" w:rsidP="00CE3742">
      <w:pPr>
        <w:widowControl w:val="0"/>
        <w:autoSpaceDE w:val="0"/>
        <w:autoSpaceDN w:val="0"/>
        <w:adjustRightInd w:val="0"/>
        <w:ind w:left="0" w:hanging="2"/>
        <w:jc w:val="both"/>
        <w:rPr>
          <w:rFonts w:cs="Times New Roman"/>
        </w:rPr>
      </w:pPr>
      <w:r>
        <w:rPr>
          <w:rFonts w:cs="Times New Roman"/>
        </w:rP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бакалавров, независимо от форм собственности и ведомственной принадлежности.</w:t>
      </w:r>
    </w:p>
    <w:p w:rsidR="00CE3742" w:rsidRDefault="00CE3742" w:rsidP="00CE3742">
      <w:pPr>
        <w:widowControl w:val="0"/>
        <w:autoSpaceDE w:val="0"/>
        <w:autoSpaceDN w:val="0"/>
        <w:adjustRightInd w:val="0"/>
        <w:ind w:left="0" w:hanging="2"/>
        <w:jc w:val="center"/>
        <w:rPr>
          <w:rFonts w:cs="Times New Roman"/>
          <w:b/>
        </w:rPr>
      </w:pPr>
      <w:r>
        <w:rPr>
          <w:rFonts w:cs="Times New Roman"/>
          <w:b/>
        </w:rPr>
        <w:t>1.2. Термины, определения, обозначения, сокращения</w:t>
      </w:r>
    </w:p>
    <w:p w:rsidR="000325FE" w:rsidRDefault="00CE3742" w:rsidP="00CE3742">
      <w:pPr>
        <w:pBdr>
          <w:top w:val="nil"/>
          <w:left w:val="nil"/>
          <w:bottom w:val="nil"/>
          <w:right w:val="nil"/>
          <w:between w:val="nil"/>
        </w:pBdr>
        <w:tabs>
          <w:tab w:val="left" w:pos="1013"/>
        </w:tabs>
        <w:spacing w:line="240" w:lineRule="auto"/>
        <w:ind w:leftChars="0" w:left="0" w:firstLineChars="0" w:firstLine="0"/>
        <w:jc w:val="both"/>
        <w:rPr>
          <w:rFonts w:cs="Times New Roman"/>
          <w:color w:val="000000"/>
        </w:rPr>
      </w:pPr>
      <w:r w:rsidRPr="00CE3742">
        <w:rPr>
          <w:color w:val="000000"/>
        </w:rP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0325FE" w:rsidRDefault="008F0E63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1013"/>
        </w:tabs>
        <w:spacing w:line="240" w:lineRule="auto"/>
        <w:ind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основная образовательная программа </w:t>
      </w:r>
      <w:r>
        <w:rPr>
          <w:rFonts w:cs="Times New Roman"/>
          <w:color w:val="000000"/>
        </w:rPr>
        <w:t>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</w:t>
      </w:r>
      <w:r>
        <w:rPr>
          <w:rFonts w:cs="Times New Roman"/>
          <w:color w:val="000000"/>
        </w:rPr>
        <w:t>сса по соответствующему направлению подготовки;</w:t>
      </w:r>
    </w:p>
    <w:p w:rsidR="000325FE" w:rsidRDefault="008F0E63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1013"/>
        </w:tabs>
        <w:spacing w:line="240" w:lineRule="auto"/>
        <w:ind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направление подготовки - </w:t>
      </w:r>
      <w:r>
        <w:rPr>
          <w:rFonts w:cs="Times New Roman"/>
          <w:color w:val="000000"/>
        </w:rPr>
        <w:t>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</w:t>
      </w:r>
      <w:r>
        <w:rPr>
          <w:rFonts w:cs="Times New Roman"/>
          <w:color w:val="000000"/>
        </w:rPr>
        <w:t>и общности фундаментальной подготовки;</w:t>
      </w:r>
    </w:p>
    <w:p w:rsidR="000325FE" w:rsidRDefault="008F0E63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hanging="2"/>
        <w:jc w:val="both"/>
        <w:rPr>
          <w:rFonts w:cs="Times New Roman"/>
          <w:b/>
          <w:color w:val="000000"/>
        </w:rPr>
      </w:pPr>
      <w:r>
        <w:rPr>
          <w:rFonts w:cs="Times New Roman"/>
          <w:b/>
          <w:color w:val="000000"/>
        </w:rPr>
        <w:t xml:space="preserve">профиль </w:t>
      </w:r>
      <w:r>
        <w:rPr>
          <w:rFonts w:cs="Times New Roman"/>
          <w:color w:val="000000"/>
        </w:rPr>
        <w:t>- направленность основной образовательной программы на конкретный вид и (или) объект профессиональной</w:t>
      </w:r>
      <w:r>
        <w:rPr>
          <w:rFonts w:cs="Times New Roman"/>
          <w:b/>
          <w:color w:val="000000"/>
        </w:rPr>
        <w:t xml:space="preserve"> </w:t>
      </w:r>
      <w:r>
        <w:rPr>
          <w:rFonts w:cs="Times New Roman"/>
          <w:color w:val="000000"/>
        </w:rPr>
        <w:t>деятельности;</w:t>
      </w:r>
    </w:p>
    <w:p w:rsidR="000325FE" w:rsidRDefault="008F0E63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hanging="2"/>
        <w:jc w:val="both"/>
        <w:rPr>
          <w:rFonts w:cs="Times New Roman"/>
          <w:b/>
          <w:color w:val="000000"/>
        </w:rPr>
      </w:pPr>
      <w:r>
        <w:rPr>
          <w:rFonts w:cs="Times New Roman"/>
          <w:b/>
          <w:color w:val="000000"/>
        </w:rPr>
        <w:t xml:space="preserve">компетенция </w:t>
      </w:r>
      <w:r>
        <w:rPr>
          <w:rFonts w:cs="Times New Roman"/>
          <w:color w:val="000000"/>
        </w:rPr>
        <w:t>–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определенной сфере;</w:t>
      </w:r>
    </w:p>
    <w:p w:rsidR="000325FE" w:rsidRDefault="008F0E63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hanging="2"/>
        <w:jc w:val="both"/>
        <w:rPr>
          <w:rFonts w:cs="Times New Roman"/>
          <w:b/>
          <w:color w:val="000000"/>
        </w:rPr>
      </w:pPr>
      <w:r>
        <w:rPr>
          <w:rFonts w:cs="Times New Roman"/>
          <w:b/>
          <w:color w:val="000000"/>
        </w:rPr>
        <w:t xml:space="preserve">бакалавр </w:t>
      </w:r>
      <w:r>
        <w:rPr>
          <w:rFonts w:cs="Times New Roman"/>
          <w:color w:val="000000"/>
        </w:rPr>
        <w:t>– уровень квалификации высшего профессионального образования, дающи</w:t>
      </w:r>
      <w:r>
        <w:rPr>
          <w:rFonts w:cs="Times New Roman"/>
          <w:color w:val="000000"/>
        </w:rPr>
        <w:t>й право для поступления в магистратуру и осуществления профессиональной деятельности;</w:t>
      </w:r>
    </w:p>
    <w:p w:rsidR="000325FE" w:rsidRDefault="008F0E63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магистр </w:t>
      </w:r>
      <w:r>
        <w:rPr>
          <w:rFonts w:cs="Times New Roman"/>
          <w:color w:val="000000"/>
        </w:rPr>
        <w:t>– уровень квалификации высшего профессионального образования, дающий право для поступления в аспирантуру и (или) в базовую докторантуру (PhD/по профилю) и осущест</w:t>
      </w:r>
      <w:r>
        <w:rPr>
          <w:rFonts w:cs="Times New Roman"/>
          <w:color w:val="000000"/>
        </w:rPr>
        <w:t>вления профессиональной деятельности;</w:t>
      </w:r>
    </w:p>
    <w:p w:rsidR="000325FE" w:rsidRDefault="008F0E63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hanging="2"/>
        <w:jc w:val="both"/>
        <w:rPr>
          <w:rFonts w:cs="Times New Roman"/>
          <w:b/>
          <w:color w:val="000000"/>
        </w:rPr>
      </w:pPr>
      <w:r>
        <w:rPr>
          <w:rFonts w:cs="Times New Roman"/>
          <w:b/>
          <w:color w:val="000000"/>
        </w:rPr>
        <w:t xml:space="preserve">кредит </w:t>
      </w:r>
      <w:r>
        <w:rPr>
          <w:rFonts w:cs="Times New Roman"/>
          <w:color w:val="000000"/>
        </w:rPr>
        <w:t>- условная мера трудоемкости основной профессиональной образовательной программы;</w:t>
      </w:r>
    </w:p>
    <w:p w:rsidR="000325FE" w:rsidRDefault="008F0E63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результаты обучения </w:t>
      </w:r>
      <w:r>
        <w:rPr>
          <w:rFonts w:cs="Times New Roman"/>
          <w:color w:val="000000"/>
        </w:rPr>
        <w:t>- компетенции, приобретенные в результате обучения по основной образовательной программе/ модулю;</w:t>
      </w:r>
    </w:p>
    <w:p w:rsidR="000325FE" w:rsidRDefault="008F0E63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hanging="2"/>
        <w:jc w:val="both"/>
        <w:rPr>
          <w:rFonts w:cs="Times New Roman"/>
          <w:b/>
          <w:color w:val="000000"/>
        </w:rPr>
      </w:pPr>
      <w:r>
        <w:rPr>
          <w:rFonts w:cs="Times New Roman"/>
          <w:b/>
          <w:color w:val="000000"/>
        </w:rPr>
        <w:t>общенаучные компетенции</w:t>
      </w:r>
      <w:r>
        <w:rPr>
          <w:rFonts w:cs="Times New Roman"/>
          <w:color w:val="000000"/>
        </w:rPr>
        <w:t xml:space="preserve"> –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:rsidR="000325FE" w:rsidRDefault="008F0E63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инструментальные компетенции </w:t>
      </w:r>
      <w:r>
        <w:rPr>
          <w:rFonts w:cs="Times New Roman"/>
          <w:color w:val="000000"/>
        </w:rPr>
        <w:t>– включают когнитивные способности</w:t>
      </w:r>
      <w:r>
        <w:rPr>
          <w:rFonts w:cs="Times New Roman"/>
          <w:color w:val="000000"/>
        </w:rPr>
        <w:t>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</w:t>
      </w:r>
      <w:r>
        <w:rPr>
          <w:rFonts w:cs="Times New Roman"/>
          <w:color w:val="000000"/>
        </w:rPr>
        <w:t xml:space="preserve">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0325FE" w:rsidRDefault="008F0E63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социально</w:t>
      </w:r>
      <w:r>
        <w:rPr>
          <w:rFonts w:cs="Times New Roman"/>
          <w:color w:val="000000"/>
        </w:rPr>
        <w:t>-</w:t>
      </w:r>
      <w:r>
        <w:rPr>
          <w:rFonts w:cs="Times New Roman"/>
          <w:b/>
          <w:color w:val="000000"/>
        </w:rPr>
        <w:t>личностные и общекультурные компетенции</w:t>
      </w:r>
      <w:r>
        <w:rPr>
          <w:rFonts w:cs="Times New Roman"/>
          <w:color w:val="000000"/>
        </w:rPr>
        <w:t xml:space="preserve"> – индивидуальные способности, связанные с умен</w:t>
      </w:r>
      <w:r>
        <w:rPr>
          <w:rFonts w:cs="Times New Roman"/>
          <w:color w:val="000000"/>
        </w:rPr>
        <w:t xml:space="preserve">ием выражать чувства и отношения, критическим осмыслением и способностью к самокритике, а также социальные навыки, связанные с процессами </w:t>
      </w:r>
      <w:r>
        <w:rPr>
          <w:rFonts w:cs="Times New Roman"/>
          <w:color w:val="000000"/>
        </w:rPr>
        <w:lastRenderedPageBreak/>
        <w:t>социального взаимодействия и сотрудничества, умением работать в группах, принимать социальные и этические обязательств</w:t>
      </w:r>
      <w:r>
        <w:rPr>
          <w:rFonts w:cs="Times New Roman"/>
          <w:color w:val="000000"/>
        </w:rPr>
        <w:t>а;</w:t>
      </w:r>
    </w:p>
    <w:p w:rsidR="000325FE" w:rsidRDefault="008F0E63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профессиональный стандарт -</w:t>
      </w:r>
      <w:r>
        <w:rPr>
          <w:rFonts w:cs="Times New Roman"/>
          <w:color w:val="000000"/>
        </w:rPr>
        <w:t xml:space="preserve"> основополагающий документ,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сотрудника, которому тот обязан соответство</w:t>
      </w:r>
      <w:r>
        <w:rPr>
          <w:rFonts w:cs="Times New Roman"/>
          <w:color w:val="000000"/>
        </w:rPr>
        <w:t xml:space="preserve">вать, чтобы по праву занимать свое место в штате любой организации, вне зависимости от рода ее деятельности. 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b/>
          <w:i/>
          <w:color w:val="000000"/>
        </w:rPr>
      </w:pPr>
      <w:r>
        <w:rPr>
          <w:rFonts w:cs="Times New Roman"/>
          <w:color w:val="000000"/>
        </w:rPr>
        <w:t>1.3 Сокращения и обозначения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 настоящем Государственном образовательном стандарте используются следующие сокращения: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ГОС </w:t>
      </w:r>
      <w:r>
        <w:rPr>
          <w:rFonts w:cs="Times New Roman"/>
          <w:color w:val="000000"/>
        </w:rPr>
        <w:t>— Государственный образовательный стандарт;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ВПО </w:t>
      </w:r>
      <w:r>
        <w:rPr>
          <w:rFonts w:cs="Times New Roman"/>
          <w:color w:val="000000"/>
        </w:rPr>
        <w:t>— высшее профессиональное образование;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ООП </w:t>
      </w:r>
      <w:r>
        <w:rPr>
          <w:rFonts w:cs="Times New Roman"/>
          <w:color w:val="000000"/>
        </w:rPr>
        <w:t>- основная образовательная программа;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УМО </w:t>
      </w:r>
      <w:r>
        <w:rPr>
          <w:rFonts w:cs="Times New Roman"/>
          <w:color w:val="000000"/>
        </w:rPr>
        <w:t>— учебно-методические объединения;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ОК </w:t>
      </w:r>
      <w:r>
        <w:rPr>
          <w:rFonts w:cs="Times New Roman"/>
          <w:color w:val="000000"/>
        </w:rPr>
        <w:t>- общенаучные компетенции;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ИК </w:t>
      </w:r>
      <w:r>
        <w:rPr>
          <w:rFonts w:cs="Times New Roman"/>
          <w:color w:val="000000"/>
        </w:rPr>
        <w:t xml:space="preserve">- инструментальные компетенции; 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СЛК </w:t>
      </w:r>
      <w:r>
        <w:rPr>
          <w:rFonts w:cs="Times New Roman"/>
          <w:color w:val="000000"/>
        </w:rPr>
        <w:t>- социально-личностные и общекультурные компетенции;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ПК </w:t>
      </w:r>
      <w:r>
        <w:rPr>
          <w:rFonts w:cs="Times New Roman"/>
          <w:color w:val="000000"/>
        </w:rPr>
        <w:t>- профессиональные компетенции;</w:t>
      </w:r>
    </w:p>
    <w:p w:rsidR="000325FE" w:rsidRDefault="000325F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cs="Times New Roman"/>
          <w:b/>
          <w:color w:val="000000"/>
        </w:rPr>
      </w:pP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cs="Times New Roman"/>
          <w:b/>
          <w:color w:val="000000"/>
        </w:rPr>
      </w:pPr>
      <w:r>
        <w:rPr>
          <w:rFonts w:cs="Times New Roman"/>
          <w:b/>
          <w:color w:val="000000"/>
        </w:rPr>
        <w:t>2 Область применения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2.1 Настоящий Государственный образовательный стандарт высшего профессионального образования (далее - ГОС ВПО) представляет собой совокупность норм, правил и требований, обязательных при реализации ООП по направлению подготовки бакалавров </w:t>
      </w:r>
      <w:r>
        <w:rPr>
          <w:rFonts w:cs="Times New Roman"/>
          <w:color w:val="000000"/>
        </w:rPr>
        <w:t>и является основанием для разработки учебной организационно – методической документации, оценки 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</w:t>
      </w:r>
      <w:r>
        <w:rPr>
          <w:rFonts w:cs="Times New Roman"/>
          <w:color w:val="000000"/>
        </w:rPr>
        <w:t>о образования ( далее – вузы) независимо от их форм собственности  и ведомственной принадлежности, имеющих лицензию по соответствующему направлению подготовки бакалавров на территории Кыргызской Республики.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2.2 Основными пользователями ГОС ВПО по направлен</w:t>
      </w:r>
      <w:r>
        <w:rPr>
          <w:rFonts w:cs="Times New Roman"/>
          <w:color w:val="000000"/>
        </w:rPr>
        <w:t xml:space="preserve">ию </w:t>
      </w:r>
      <w:r>
        <w:rPr>
          <w:rFonts w:cs="Times New Roman"/>
          <w:b/>
          <w:color w:val="000000"/>
        </w:rPr>
        <w:t>680100 - Приборостроение</w:t>
      </w:r>
      <w:r>
        <w:rPr>
          <w:rFonts w:cs="Times New Roman"/>
          <w:color w:val="000000"/>
        </w:rPr>
        <w:t xml:space="preserve"> являются:</w:t>
      </w:r>
    </w:p>
    <w:p w:rsidR="000325FE" w:rsidRDefault="008F0E6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администрация и научно – 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учетом дос</w:t>
      </w:r>
      <w:r>
        <w:rPr>
          <w:rFonts w:cs="Times New Roman"/>
          <w:color w:val="000000"/>
        </w:rPr>
        <w:t>тижений науки, техники и социальной сферы по данному направлению и уровню подготовки;</w:t>
      </w:r>
    </w:p>
    <w:p w:rsidR="000325FE" w:rsidRDefault="008F0E6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студенты, ответственные за эффективную реализацию своей учебной деятельности по освоению основной образовательной программы вуза по данному направлению и уровню подготовк</w:t>
      </w:r>
      <w:r>
        <w:rPr>
          <w:rFonts w:cs="Times New Roman"/>
          <w:color w:val="000000"/>
        </w:rPr>
        <w:t>и;</w:t>
      </w:r>
    </w:p>
    <w:p w:rsidR="000325FE" w:rsidRDefault="008F0E6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объединения специалистов и работодателей в соответствующей сфере профессиональной деятельности;</w:t>
      </w:r>
    </w:p>
    <w:p w:rsidR="000325FE" w:rsidRDefault="008F0E6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учебно–методические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</w:t>
      </w:r>
      <w:r>
        <w:rPr>
          <w:rFonts w:cs="Times New Roman"/>
          <w:color w:val="000000"/>
        </w:rPr>
        <w:t>нительной власти в сфере образования Кыргызской Республики;</w:t>
      </w:r>
    </w:p>
    <w:p w:rsidR="000325FE" w:rsidRDefault="008F0E6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государственные органы исполнительной власти, обеспечивающие финансирование высшего профессионального образования;</w:t>
      </w:r>
    </w:p>
    <w:p w:rsidR="000325FE" w:rsidRDefault="008F0E6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уполномоченные государственные органы исполнительной власти, обеспечивающие контр</w:t>
      </w:r>
      <w:r>
        <w:rPr>
          <w:rFonts w:cs="Times New Roman"/>
          <w:color w:val="000000"/>
        </w:rPr>
        <w:t>оль за соблюдением законодательства в системе высшего профессионального образования;</w:t>
      </w:r>
    </w:p>
    <w:p w:rsidR="000325FE" w:rsidRDefault="008F0E6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0" w:hanging="2"/>
        <w:rPr>
          <w:rFonts w:cs="Times New Roman"/>
          <w:b/>
          <w:color w:val="000000"/>
        </w:rPr>
      </w:pPr>
      <w:r>
        <w:rPr>
          <w:rFonts w:cs="Times New Roman"/>
          <w:color w:val="000000"/>
        </w:rPr>
        <w:t xml:space="preserve">аккредитационные агентства, осуществляющие, аккредитацию образовательных программ и организаций в сфере высшего профессионального образования. 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2.3 </w:t>
      </w:r>
      <w:r>
        <w:rPr>
          <w:rFonts w:cs="Times New Roman"/>
          <w:b/>
          <w:color w:val="000000"/>
        </w:rPr>
        <w:t>Требования к уровню под</w:t>
      </w:r>
      <w:r>
        <w:rPr>
          <w:rFonts w:cs="Times New Roman"/>
          <w:b/>
          <w:color w:val="000000"/>
        </w:rPr>
        <w:t>готовленности абитуриентов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lastRenderedPageBreak/>
        <w:t>2.3.1</w:t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>Уровень образования абитуриента, претендующего на получение высшего профессионального образования с присвоением квалификации «бакалавр», - среднее общее образование или среднее профессиональное (или высшее профессиональное) образование.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2.3.2 Абитуриент до</w:t>
      </w:r>
      <w:r>
        <w:rPr>
          <w:rFonts w:cs="Times New Roman"/>
          <w:color w:val="000000"/>
        </w:rPr>
        <w:t>лжен иметь документ государственного образца о среднем общем образовании или среднем профессиональном (или высшем профессиональном) образовании.</w:t>
      </w:r>
    </w:p>
    <w:p w:rsidR="000325FE" w:rsidRDefault="000325FE">
      <w:pPr>
        <w:pBdr>
          <w:top w:val="nil"/>
          <w:left w:val="nil"/>
          <w:bottom w:val="nil"/>
          <w:right w:val="nil"/>
          <w:between w:val="nil"/>
        </w:pBdr>
        <w:tabs>
          <w:tab w:val="left" w:pos="984"/>
        </w:tabs>
        <w:spacing w:line="240" w:lineRule="auto"/>
        <w:ind w:left="0" w:hanging="2"/>
        <w:jc w:val="both"/>
        <w:rPr>
          <w:rFonts w:cs="Times New Roman"/>
          <w:color w:val="000000"/>
        </w:rPr>
      </w:pP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3 Общая характеристика направления подготовки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3.1</w:t>
      </w:r>
      <w:r>
        <w:rPr>
          <w:rFonts w:cs="Times New Roman"/>
          <w:color w:val="000000"/>
        </w:rPr>
        <w:tab/>
        <w:t xml:space="preserve">В Кыргызской Республике по направлению подготовки </w:t>
      </w:r>
      <w:r>
        <w:rPr>
          <w:rFonts w:cs="Times New Roman"/>
          <w:b/>
          <w:color w:val="000000"/>
        </w:rPr>
        <w:t>680100 – Приборостроение</w:t>
      </w:r>
      <w:r>
        <w:rPr>
          <w:rFonts w:cs="Times New Roman"/>
          <w:color w:val="000000"/>
        </w:rPr>
        <w:t xml:space="preserve"> реализуются следующее:</w:t>
      </w:r>
    </w:p>
    <w:p w:rsidR="000325FE" w:rsidRDefault="008F0E6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ООП ВПО по подготовке бакалавров; </w:t>
      </w:r>
    </w:p>
    <w:p w:rsidR="000325FE" w:rsidRDefault="008F0E6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ООП ВПО по подготовке магистров. </w:t>
      </w:r>
    </w:p>
    <w:p w:rsidR="000325FE" w:rsidRDefault="008F0E6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Выпускникам вузов, полностью освоившим ООП ВПО по подготовке бакалавров и успешно прошедшим государственную итоговую аттестацию в установле</w:t>
      </w:r>
      <w:r>
        <w:rPr>
          <w:rFonts w:cs="Times New Roman"/>
          <w:color w:val="000000"/>
        </w:rPr>
        <w:t>нном порядке, выдается диплом о высшем образовании с присвоением квалификации «бакалавр».</w:t>
      </w:r>
    </w:p>
    <w:p w:rsidR="000325FE" w:rsidRDefault="008F0E6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выдается дипло</w:t>
      </w:r>
      <w:r>
        <w:rPr>
          <w:rFonts w:cs="Times New Roman"/>
          <w:color w:val="000000"/>
        </w:rPr>
        <w:t>м о высшем образовании с присвоением квалификации «магистр».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Профили ООП ВПО в рамках направления подготовки бакалавров определяются вузом на основе отраслевых/секторальных рамок квалификаций (при наличии).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tabs>
          <w:tab w:val="left" w:pos="1046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3.2 Нормативный срок освоения ООП ВПО подготовки бакалавров по направлению </w:t>
      </w:r>
      <w:r>
        <w:rPr>
          <w:rFonts w:cs="Times New Roman"/>
          <w:b/>
          <w:color w:val="000000"/>
        </w:rPr>
        <w:t>680100 – Приборостроение</w:t>
      </w:r>
      <w:r>
        <w:rPr>
          <w:rFonts w:cs="Times New Roman"/>
          <w:color w:val="000000"/>
        </w:rPr>
        <w:t xml:space="preserve"> на базе среднего общего при очной форме обучения составляет не менее 4 лет.</w:t>
      </w:r>
    </w:p>
    <w:p w:rsidR="000325FE" w:rsidRDefault="008F0E6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Сроки освоения ООП ВПО по подготовке бакалавров по очно-заочной (вечерней) и зао</w:t>
      </w:r>
      <w:r>
        <w:rPr>
          <w:rFonts w:cs="Times New Roman"/>
          <w:color w:val="000000"/>
        </w:rPr>
        <w:t>чной формам обучения, а также в случае сочетания различных форм обучения увеличиваются вузом от шести месяцев до одного года относительно установленного нормативного срока освоения при очной форме обучения.</w:t>
      </w:r>
    </w:p>
    <w:p w:rsidR="000325FE" w:rsidRDefault="008F0E6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Лицам, имеющим среднее профессиональное образован</w:t>
      </w:r>
      <w:r>
        <w:rPr>
          <w:rFonts w:cs="Times New Roman"/>
          <w:color w:val="000000"/>
        </w:rPr>
        <w:t>ие соответствующего профиля или высшее профессиональное образование, предоставляется право на освоение ООП ВПО по подготовке бакалавра по ускоренным программам. Срок обучения при реализации ускоренных программ определяется по результатам переаттестации (пе</w:t>
      </w:r>
      <w:r>
        <w:rPr>
          <w:rFonts w:cs="Times New Roman"/>
          <w:color w:val="000000"/>
        </w:rPr>
        <w:t xml:space="preserve">резачета) полностью или частично результатов обучения по отдельным дисциплинам (модулям) и (или) отдельным практикам, освоенным (пройденным) студентом при получении среднего профессионального образования и (или) высшего образования по иной образовательной </w:t>
      </w:r>
      <w:r>
        <w:rPr>
          <w:rFonts w:cs="Times New Roman"/>
          <w:color w:val="000000"/>
        </w:rPr>
        <w:t>программе.</w:t>
      </w:r>
    </w:p>
    <w:p w:rsidR="000325FE" w:rsidRDefault="008F0E6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Соответствие профиля среднего профессионального образования профилю высшего профессионального образования определяется вузом самостоятельно.</w:t>
      </w:r>
    </w:p>
    <w:p w:rsidR="000325FE" w:rsidRDefault="008F0E6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Сроки освоения ООП ВПО по подготовке бакалавров на базе среднего профессионального образования по очной </w:t>
      </w:r>
      <w:r>
        <w:rPr>
          <w:rFonts w:cs="Times New Roman"/>
          <w:color w:val="000000"/>
        </w:rPr>
        <w:t>форме обучения в рамках реализации ускоренных программ составляют не менее 3 лет.</w:t>
      </w:r>
    </w:p>
    <w:p w:rsidR="000325FE" w:rsidRDefault="008F0E6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При обучении по индивидуальному учебному плану, вне зависимости от формы получения образования, срок обучения устанавливается вузом самостоятельно.</w:t>
      </w:r>
    </w:p>
    <w:p w:rsidR="000325FE" w:rsidRDefault="008F0E6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При обучении по индивидуал</w:t>
      </w:r>
      <w:r>
        <w:rPr>
          <w:rFonts w:cs="Times New Roman"/>
          <w:color w:val="000000"/>
        </w:rPr>
        <w:t>ьному учебному плану лиц с ограниченными возможностями здоровья, вуз вправе продлить срок по сравнению со сроком, установленным для соответствующей формы получения образования.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Иные нормативные сроки освоения ООП ВПО по направлению подготовки бакалавров и магистров устанавливаются </w:t>
      </w:r>
      <w:r w:rsidR="00CE3742">
        <w:rPr>
          <w:rFonts w:cs="Times New Roman"/>
          <w:color w:val="000000"/>
        </w:rPr>
        <w:t>Кабинетом Министров</w:t>
      </w:r>
      <w:bookmarkStart w:id="0" w:name="_GoBack"/>
      <w:bookmarkEnd w:id="0"/>
      <w:r>
        <w:rPr>
          <w:rFonts w:cs="Times New Roman"/>
          <w:color w:val="000000"/>
        </w:rPr>
        <w:t xml:space="preserve"> Кыргызской Республики.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tabs>
          <w:tab w:val="left" w:pos="1061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3.3</w:t>
      </w:r>
      <w:r>
        <w:rPr>
          <w:rFonts w:cs="Times New Roman"/>
          <w:color w:val="000000"/>
        </w:rPr>
        <w:tab/>
      </w:r>
      <w:r>
        <w:rPr>
          <w:rFonts w:cs="Times New Roman"/>
          <w:b/>
          <w:color w:val="000000"/>
        </w:rPr>
        <w:t>Общая трудоемкость освоения ООП ВПО</w:t>
      </w:r>
      <w:r>
        <w:rPr>
          <w:rFonts w:cs="Times New Roman"/>
          <w:color w:val="000000"/>
        </w:rPr>
        <w:t xml:space="preserve"> подготовки бакалавров равна не менее 240 кредитов.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Трудоемкость ООП ВПО по очной форме обучения за учебный год равна не менее 60 кредитов.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Трудоемкость одного учебного семестра равна не менее 30 кредитам (при двух семестровом построении учебного процесса).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lastRenderedPageBreak/>
        <w:t>Один кредит эквивалентен 30 часам учебной работы студента (включая его аудиторную, самостоятельную работу и все виды аттестации).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Трудоемкость ООП по очно-заочной (вечерней) и заочной формам обучения, а также в случае сочетания различных форм обучения и ис</w:t>
      </w:r>
      <w:r>
        <w:rPr>
          <w:rFonts w:cs="Times New Roman"/>
          <w:color w:val="000000"/>
        </w:rPr>
        <w:t>пользования дистанционных образовательных технологий обучения за учебный год составляет не менее 48 кредитов. Трудоемкость завершающего года обучения определяется с учетом необходимости обеспечения общей трудоемкости ООП.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tabs>
          <w:tab w:val="left" w:pos="1061"/>
          <w:tab w:val="left" w:pos="1709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3.4</w:t>
      </w:r>
      <w:r>
        <w:rPr>
          <w:rFonts w:cs="Times New Roman"/>
          <w:color w:val="000000"/>
        </w:rPr>
        <w:tab/>
      </w:r>
      <w:r>
        <w:rPr>
          <w:rFonts w:cs="Times New Roman"/>
          <w:b/>
          <w:color w:val="000000"/>
        </w:rPr>
        <w:t>Цели ООП ВПО по направлению по</w:t>
      </w:r>
      <w:r>
        <w:rPr>
          <w:rFonts w:cs="Times New Roman"/>
          <w:b/>
          <w:color w:val="000000"/>
        </w:rPr>
        <w:t>дготовки</w:t>
      </w:r>
      <w:r>
        <w:rPr>
          <w:rFonts w:cs="Times New Roman"/>
          <w:color w:val="000000"/>
        </w:rPr>
        <w:t xml:space="preserve"> </w:t>
      </w:r>
      <w:r>
        <w:rPr>
          <w:rFonts w:cs="Times New Roman"/>
          <w:b/>
          <w:color w:val="000000"/>
        </w:rPr>
        <w:t>680100 – Приборостроение</w:t>
      </w:r>
      <w:r>
        <w:rPr>
          <w:rFonts w:cs="Times New Roman"/>
          <w:color w:val="000000"/>
        </w:rPr>
        <w:t xml:space="preserve"> в области обучения и воспитания личности.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tabs>
          <w:tab w:val="left" w:pos="1066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3.4.1 В области обучения целью ООП ВПО по направлению подготовки 680100 – Приборостроение является</w:t>
      </w:r>
      <w:r>
        <w:rPr>
          <w:rFonts w:cs="Times New Roman"/>
          <w:b/>
          <w:color w:val="000000"/>
        </w:rPr>
        <w:t xml:space="preserve"> </w:t>
      </w:r>
      <w:r>
        <w:rPr>
          <w:rFonts w:cs="Times New Roman"/>
          <w:color w:val="000000"/>
        </w:rPr>
        <w:t xml:space="preserve">подготовка </w:t>
      </w:r>
      <w:r>
        <w:rPr>
          <w:rFonts w:cs="Times New Roman"/>
          <w:color w:val="000000"/>
          <w:highlight w:val="white"/>
        </w:rPr>
        <w:t xml:space="preserve">бакалавров </w:t>
      </w:r>
      <w:r>
        <w:rPr>
          <w:rFonts w:cs="Times New Roman"/>
          <w:color w:val="000000"/>
        </w:rPr>
        <w:t>к профессиональной деятельности во всех отраслях производства, включая военно-промышленную индустрию, транспорт и связь, сельское и коммунальное хозяйство, медицину, сферы образования и потребления путем развития у студентов личных качеств и формирования п</w:t>
      </w:r>
      <w:r>
        <w:rPr>
          <w:rFonts w:cs="Times New Roman"/>
          <w:color w:val="000000"/>
        </w:rPr>
        <w:t xml:space="preserve">рофессиональных компетенций, ориентированных на достижение результата в практической деятельности. 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tabs>
          <w:tab w:val="left" w:pos="566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3.4.2 В области воспитания личности целью ООП ВПО по направлению подготовки </w:t>
      </w:r>
      <w:r>
        <w:rPr>
          <w:rFonts w:cs="Times New Roman"/>
          <w:b/>
          <w:color w:val="000000"/>
        </w:rPr>
        <w:t>680100 – Приборостроение</w:t>
      </w:r>
      <w:r>
        <w:rPr>
          <w:rFonts w:cs="Times New Roman"/>
          <w:color w:val="000000"/>
        </w:rPr>
        <w:t xml:space="preserve"> является формирование социально-личностных качеств студ</w:t>
      </w:r>
      <w:r>
        <w:rPr>
          <w:rFonts w:cs="Times New Roman"/>
          <w:color w:val="000000"/>
        </w:rPr>
        <w:t>ентов: целеустремленности, организованности, трудолюбия, ответственности, гражданственности, коммуникативности, толерантности, повышения общей культуры.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4349"/>
          <w:tab w:val="left" w:pos="5381"/>
        </w:tabs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3.5 </w:t>
      </w:r>
      <w:r>
        <w:rPr>
          <w:rFonts w:cs="Times New Roman"/>
          <w:b/>
          <w:color w:val="000000"/>
        </w:rPr>
        <w:t xml:space="preserve">Область профессиональной деятельности выпускников 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Область профессиональной деятельности выпускников по направлению подготовки </w:t>
      </w:r>
      <w:r>
        <w:rPr>
          <w:rFonts w:cs="Times New Roman"/>
          <w:b/>
          <w:color w:val="000000"/>
        </w:rPr>
        <w:t>680100 – Приборостроение</w:t>
      </w:r>
      <w:r>
        <w:rPr>
          <w:rFonts w:cs="Times New Roman"/>
          <w:color w:val="000000"/>
        </w:rPr>
        <w:t xml:space="preserve"> включает исследования, разработку, подготовку, организацию и управление производством приборов и комплексов, контроль качества продукции на всех стадиях пр</w:t>
      </w:r>
      <w:r>
        <w:rPr>
          <w:rFonts w:cs="Times New Roman"/>
          <w:color w:val="000000"/>
        </w:rPr>
        <w:t>оизводственного процесса.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</w:t>
      </w:r>
      <w:r>
        <w:rPr>
          <w:rFonts w:cs="Times New Roman"/>
          <w:color w:val="000000"/>
        </w:rPr>
        <w:t>а.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3.6 </w:t>
      </w:r>
      <w:r>
        <w:rPr>
          <w:rFonts w:cs="Times New Roman"/>
          <w:b/>
          <w:color w:val="000000"/>
        </w:rPr>
        <w:t>Объекты профессиональной деятельности выпускников</w:t>
      </w:r>
      <w:r>
        <w:rPr>
          <w:rFonts w:cs="Times New Roman"/>
          <w:color w:val="000000"/>
        </w:rPr>
        <w:t xml:space="preserve">  </w:t>
      </w:r>
    </w:p>
    <w:p w:rsidR="000325FE" w:rsidRDefault="008F0E6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Объектами профессиональной деятельности выпускников по направлению подготовки </w:t>
      </w:r>
      <w:r>
        <w:rPr>
          <w:rFonts w:cs="Times New Roman"/>
          <w:b/>
          <w:color w:val="000000"/>
        </w:rPr>
        <w:t>680100 – Приборостроение</w:t>
      </w:r>
      <w:r>
        <w:rPr>
          <w:rFonts w:cs="Times New Roman"/>
          <w:color w:val="000000"/>
        </w:rPr>
        <w:t xml:space="preserve"> являются: контрольно-измерительные приборы, системы и комплексы, а также программное обеспечение и информационно-измерительные технологии в </w:t>
      </w:r>
      <w:r>
        <w:rPr>
          <w:rFonts w:cs="Times New Roman"/>
          <w:b/>
          <w:color w:val="000000"/>
        </w:rPr>
        <w:t xml:space="preserve">приборостроении. 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3.7</w:t>
      </w:r>
      <w:r>
        <w:rPr>
          <w:rFonts w:cs="Times New Roman"/>
          <w:b/>
          <w:color w:val="000000"/>
        </w:rPr>
        <w:tab/>
        <w:t>Виды профессиональной деятельности выпускников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Выпускник по направлению подготовки 680100 – П</w:t>
      </w:r>
      <w:r>
        <w:rPr>
          <w:rFonts w:cs="Times New Roman"/>
          <w:color w:val="000000"/>
        </w:rPr>
        <w:t>риборостроение готовится к следующим видам профессиональной деятельности: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- проектно-конструкторская;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- производственно-технологическая;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- организационно-управленческая; 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- научно-исследовательская деятельность.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Конкретные виды профессиональной деятельности, к которым, в основном, готовится выпускник, должны определять содержание его образовательной программы, разрабатываемой вузом на основании соответствующего профессионального стандарта (при наличии) или совмест</w:t>
      </w:r>
      <w:r>
        <w:rPr>
          <w:rFonts w:cs="Times New Roman"/>
          <w:color w:val="000000"/>
        </w:rPr>
        <w:t>но с заинтересованными работодателями.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3.8</w:t>
      </w:r>
      <w:r>
        <w:rPr>
          <w:rFonts w:cs="Times New Roman"/>
          <w:color w:val="000000"/>
        </w:rPr>
        <w:tab/>
        <w:t xml:space="preserve">Задачи профессиональной деятельности бакалавра: 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i/>
          <w:color w:val="000000"/>
        </w:rPr>
        <w:t>проектно-конструкторская деятельность:</w:t>
      </w:r>
    </w:p>
    <w:p w:rsidR="000325FE" w:rsidRDefault="008F0E6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определение условий и режимов эксплуатации, конструктивных особенностей контрольно-измерительных приборов, систем, и комплексов, их электронных устройств и составных частей; </w:t>
      </w:r>
    </w:p>
    <w:p w:rsidR="000325FE" w:rsidRDefault="008F0E6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разработка технических требований и заданий на проектирование и конструирование к</w:t>
      </w:r>
      <w:r>
        <w:rPr>
          <w:rFonts w:cs="Times New Roman"/>
          <w:color w:val="000000"/>
        </w:rPr>
        <w:t>онтрольно-измерительных приборов, систем, комплексов и их составных частей;</w:t>
      </w:r>
    </w:p>
    <w:p w:rsidR="000325FE" w:rsidRDefault="008F0E6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lastRenderedPageBreak/>
        <w:t>проектирование и конструирование контрольно-измерительных приборов, систем и комплексов их электронных, механических блоков, узлов и деталей;</w:t>
      </w:r>
    </w:p>
    <w:p w:rsidR="000325FE" w:rsidRDefault="008F0E6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организация работ по контролю точности</w:t>
      </w:r>
      <w:r>
        <w:rPr>
          <w:rFonts w:cs="Times New Roman"/>
          <w:color w:val="000000"/>
        </w:rPr>
        <w:t xml:space="preserve"> оборудования и контролю технологической оснастки;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i/>
          <w:color w:val="000000"/>
        </w:rPr>
        <w:t>производственно-технологическая деятельность:</w:t>
      </w:r>
    </w:p>
    <w:p w:rsidR="000325FE" w:rsidRDefault="008F0E6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разработка технологических процессов и технической документации на изготовление, сборку, юстировку и контроль контрольно-измерительных приборов систем и компле</w:t>
      </w:r>
      <w:r>
        <w:rPr>
          <w:rFonts w:cs="Times New Roman"/>
          <w:color w:val="000000"/>
        </w:rPr>
        <w:t>ксов, электронных, механических блоков, узлов и деталей;</w:t>
      </w:r>
    </w:p>
    <w:p w:rsidR="000325FE" w:rsidRDefault="008F0E6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внедрение технологических процессов производства и контроля качества контрольно - измерительных приборов, систем, комплексов, их электронных устройств и составных частей;</w:t>
      </w:r>
    </w:p>
    <w:p w:rsidR="000325FE" w:rsidRDefault="008F0E6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проектирование специальной оснастки, предусмотренной технологией изготовления контрольно-измерительных приборов, систем, комплексов и их составных частей;</w:t>
      </w:r>
    </w:p>
    <w:p w:rsidR="000325FE" w:rsidRDefault="008F0E6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организация и контроль работ по предотвращению выпуска бракованной продукции;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i/>
          <w:color w:val="000000"/>
        </w:rPr>
        <w:t>организационно-управлен</w:t>
      </w:r>
      <w:r>
        <w:rPr>
          <w:rFonts w:cs="Times New Roman"/>
          <w:b/>
          <w:i/>
          <w:color w:val="000000"/>
        </w:rPr>
        <w:t xml:space="preserve">ческая деятельность: 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- участие в организации работы производственных коллективов; 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- установление порядка выполнения работ и организация маршрутов технологического прохождения элементов и узлов приборов и систем в процессе их изготовления;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- осуществление</w:t>
      </w:r>
      <w:r>
        <w:rPr>
          <w:rFonts w:cs="Times New Roman"/>
          <w:color w:val="000000"/>
        </w:rPr>
        <w:t xml:space="preserve"> технического контроля и участие в управлении качеством производства изделий приборостроения, включая внедрение систем менеджмента качества;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- контроль соответствия разрабатываемых проектов и технической документации стандартам, техническим условиям и друг</w:t>
      </w:r>
      <w:r>
        <w:rPr>
          <w:rFonts w:cs="Times New Roman"/>
          <w:color w:val="000000"/>
        </w:rPr>
        <w:t>им нормативным документам;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i/>
          <w:color w:val="000000"/>
        </w:rPr>
        <w:t>научно-исследовательская деятельность:</w:t>
      </w:r>
    </w:p>
    <w:p w:rsidR="000325FE" w:rsidRDefault="008F0E63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анализ научно-технической информации по разработке контрольно-измерительных приборов, систем, комплексов и их составных частей;</w:t>
      </w:r>
    </w:p>
    <w:p w:rsidR="000325FE" w:rsidRDefault="008F0E63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моделирование работы контрольно-измерительных приборов на основе физических процессов и явлений;</w:t>
      </w:r>
    </w:p>
    <w:p w:rsidR="000325FE" w:rsidRDefault="008F0E63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экспериментальные исследования для создания новых контрольно-измерительных приборов и комплексов;</w:t>
      </w:r>
    </w:p>
    <w:p w:rsidR="000325FE" w:rsidRDefault="008F0E63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разработка </w:t>
      </w:r>
      <w:r>
        <w:rPr>
          <w:rFonts w:cs="Times New Roman"/>
        </w:rPr>
        <w:t>конкурентоспособных</w:t>
      </w:r>
      <w:r>
        <w:rPr>
          <w:rFonts w:cs="Times New Roman"/>
          <w:color w:val="000000"/>
        </w:rPr>
        <w:t xml:space="preserve"> технологий получения, хранения</w:t>
      </w:r>
      <w:r>
        <w:rPr>
          <w:rFonts w:cs="Times New Roman"/>
          <w:color w:val="000000"/>
        </w:rPr>
        <w:t xml:space="preserve"> и обработки информации с использованием контрольно-измерительных приборов и систем;</w:t>
      </w:r>
    </w:p>
    <w:p w:rsidR="000325FE" w:rsidRDefault="008F0E63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разработка новых технологий производства контрольно-измерительных приборов и комплексов.</w:t>
      </w:r>
    </w:p>
    <w:p w:rsidR="000325FE" w:rsidRDefault="000325FE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  <w:rPr>
          <w:rFonts w:cs="Times New Roman"/>
          <w:color w:val="000000"/>
        </w:rPr>
      </w:pP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4 Общие требования к условиям реализации ООП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4.1 Общие требования к правам и обязанностям вуза при реализации ООП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4.1.1 Вузы самостоятельно разрабатывают ООП по направлению подготовки. ООП разрабатывается на основе соответствующего ГОС по направлению подготовки Кыргызской Республики и утверждается ученым советом вуза.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Вузы обязаны не реже одного раза в 5 лет обновлять</w:t>
      </w:r>
      <w:r>
        <w:rPr>
          <w:rFonts w:cs="Times New Roman"/>
          <w:color w:val="000000"/>
        </w:rPr>
        <w:t xml:space="preserve">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0325FE" w:rsidRDefault="008F0E6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 разработке стратегии по обеспечению качества подготовки выпускников;</w:t>
      </w:r>
    </w:p>
    <w:p w:rsidR="000325FE" w:rsidRDefault="008F0E6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 мониторинге, периодическом рецензировании образовательных программ;</w:t>
      </w:r>
    </w:p>
    <w:p w:rsidR="000325FE" w:rsidRDefault="008F0E6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 разработке объективных процедур оценки уровня знаний и умений студентов, компетенций выпускников на основе четких согласованных критериев;</w:t>
      </w:r>
    </w:p>
    <w:p w:rsidR="000325FE" w:rsidRDefault="008F0E6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 обеспечении качества и компетентности преп</w:t>
      </w:r>
      <w:r>
        <w:rPr>
          <w:rFonts w:cs="Times New Roman"/>
          <w:color w:val="000000"/>
        </w:rPr>
        <w:t>одавательского состава;</w:t>
      </w:r>
    </w:p>
    <w:p w:rsidR="000325FE" w:rsidRDefault="008F0E6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0325FE" w:rsidRDefault="008F0E6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lastRenderedPageBreak/>
        <w:t>в регулярном проведении самообследования по согласованным критериям для оце</w:t>
      </w:r>
      <w:r>
        <w:rPr>
          <w:rFonts w:cs="Times New Roman"/>
          <w:color w:val="000000"/>
        </w:rPr>
        <w:t>нки своей деятельности (стратегии) и сопоставления с другими образовательными учреждениями;</w:t>
      </w:r>
    </w:p>
    <w:p w:rsidR="000325FE" w:rsidRDefault="008F0E6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 информировании общественности о результатах своей деятельности, планах, инновациях.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4.1.2</w:t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>Оценка качества подготовки студентов и выпускников должна включать их текущую, промежуточную и государственную итоговую аттестацию. Базы оценочных средств разрабатываются и утверждаются вузом.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Требования к аттестации студентов и выпускников, к содержанию, </w:t>
      </w:r>
      <w:r>
        <w:rPr>
          <w:rFonts w:cs="Times New Roman"/>
          <w:color w:val="000000"/>
        </w:rPr>
        <w:t>объему и структуре выпускных квалификационных работ определяются вузом с учетом Положения об государственной итоговой аттестации выпускников вузов.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4.1.3</w:t>
      </w:r>
      <w:r>
        <w:rPr>
          <w:rFonts w:cs="Times New Roman"/>
          <w:color w:val="000000"/>
        </w:rPr>
        <w:tab/>
        <w:t>При разработке ООП должны быть определены возможности вуза в формировании социально-личностных компете</w:t>
      </w:r>
      <w:r>
        <w:rPr>
          <w:rFonts w:cs="Times New Roman"/>
          <w:color w:val="000000"/>
        </w:rPr>
        <w:t>нций выпускников (например, компетенций социального взаимодействия, самоорганизации и 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Вуз</w:t>
      </w:r>
      <w:r>
        <w:rPr>
          <w:rFonts w:cs="Times New Roman"/>
          <w:color w:val="000000"/>
        </w:rPr>
        <w:t xml:space="preserve">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4.1.4</w:t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>ООП вуза должна содержать дисциплины по выбору студента. Порядок формирования дисциплин по выбору студента устанавливает ученый совет вуза.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4.1.5</w:t>
      </w:r>
      <w:r>
        <w:rPr>
          <w:rFonts w:cs="Times New Roman"/>
          <w:color w:val="000000"/>
        </w:rPr>
        <w:tab/>
        <w:t>Вуз обязан обеспечить студентам реальную возможность участвовать в формировании своей программы обучения.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4.1.</w:t>
      </w:r>
      <w:r>
        <w:rPr>
          <w:rFonts w:cs="Times New Roman"/>
          <w:color w:val="000000"/>
        </w:rPr>
        <w:t>6</w:t>
      </w:r>
      <w:r>
        <w:rPr>
          <w:rFonts w:cs="Times New Roman"/>
          <w:color w:val="000000"/>
        </w:rPr>
        <w:tab/>
        <w:t>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трудоемкость не должна быть меньше, чем это предусмотрено учебным планом.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4.2 Общие требования к правам и обязанностям студента при реализации ООП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4.2.1</w:t>
      </w:r>
      <w:r>
        <w:rPr>
          <w:rFonts w:cs="Times New Roman"/>
          <w:color w:val="000000"/>
        </w:rPr>
        <w:tab/>
        <w:t>Студенты имеют право в пределах объема учебного времени, отведенного на освоение учебных дисциплин по выбору студента, предусмотренных ООП, выбирать конкретные дисциплины.</w:t>
      </w:r>
    </w:p>
    <w:p w:rsidR="000325FE" w:rsidRDefault="008F0E63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042"/>
          <w:tab w:val="left" w:pos="1276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При </w:t>
      </w:r>
      <w:r>
        <w:rPr>
          <w:rFonts w:cs="Times New Roman"/>
          <w:color w:val="000000"/>
        </w:rPr>
        <w:t>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</w:t>
      </w:r>
    </w:p>
    <w:p w:rsidR="000325FE" w:rsidRDefault="008F0E63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042"/>
          <w:tab w:val="left" w:pos="1276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 целях достижения результатов при освоении ООП в части развития С</w:t>
      </w:r>
      <w:r>
        <w:rPr>
          <w:rFonts w:cs="Times New Roman"/>
          <w:color w:val="000000"/>
        </w:rPr>
        <w:t>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0325FE" w:rsidRDefault="008F0E63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Студенты обязаны выполнять в установленные сроки все задания, предусмотренные ООП вуза.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4.3</w:t>
      </w:r>
      <w:r>
        <w:rPr>
          <w:rFonts w:cs="Times New Roman"/>
          <w:color w:val="000000"/>
        </w:rPr>
        <w:tab/>
        <w:t>Максимальный объем учебной нагрузки студента устанавливается 45 часов в неделю, включая все виды его аудиторной и внеаудиторной (самостоятельной) учебной работы.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Объем аудиторных занятий в неделю при очной форме обучения определяется ГОС с учетом уровн</w:t>
      </w:r>
      <w:r>
        <w:rPr>
          <w:rFonts w:cs="Times New Roman"/>
          <w:color w:val="000000"/>
        </w:rPr>
        <w:t>я ВПО и специфики направления подготовки и составляет не менее 35% от общего объема, выделенного на изучение каждой учебной дисциплины.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 часы, отводимые на самостоятельную работу по учебной дисциплине, включается время, предусмотренное на подготовку к экз</w:t>
      </w:r>
      <w:r>
        <w:rPr>
          <w:rFonts w:cs="Times New Roman"/>
          <w:color w:val="000000"/>
        </w:rPr>
        <w:t>амену по данной учебной дисциплине (модулю).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4.4</w:t>
      </w:r>
      <w:r>
        <w:rPr>
          <w:rFonts w:cs="Times New Roman"/>
          <w:color w:val="000000"/>
        </w:rPr>
        <w:tab/>
        <w:t>При очно-заочной (вечерней) форме обучения объем аудиторных занятий должен быть не менее 16 часов в неделю.</w:t>
      </w:r>
    </w:p>
    <w:p w:rsidR="000325FE" w:rsidRDefault="008F0E63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При заочной форме обучения студенту должна быть обеспечена возможность занятий с преподавателем в объеме не менее 160 часов в год.</w:t>
      </w:r>
    </w:p>
    <w:p w:rsidR="000325FE" w:rsidRDefault="008F0E63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lastRenderedPageBreak/>
        <w:t>Общий объем каникулярного времени в учебном году должен составлять не менее 7 недель, в том числе не менее двух недель в зимн</w:t>
      </w:r>
      <w:r>
        <w:rPr>
          <w:rFonts w:cs="Times New Roman"/>
          <w:color w:val="000000"/>
        </w:rPr>
        <w:t>ий период.</w:t>
      </w:r>
    </w:p>
    <w:p w:rsidR="000325FE" w:rsidRDefault="000325FE">
      <w:p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line="240" w:lineRule="auto"/>
        <w:ind w:left="0" w:hanging="2"/>
        <w:jc w:val="both"/>
        <w:rPr>
          <w:rFonts w:cs="Times New Roman"/>
          <w:color w:val="000000"/>
        </w:rPr>
      </w:pPr>
    </w:p>
    <w:p w:rsidR="000325FE" w:rsidRDefault="000325FE">
      <w:p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line="240" w:lineRule="auto"/>
        <w:ind w:left="0" w:hanging="2"/>
        <w:jc w:val="both"/>
        <w:rPr>
          <w:rFonts w:cs="Times New Roman"/>
          <w:color w:val="000000"/>
        </w:rPr>
      </w:pPr>
    </w:p>
    <w:p w:rsidR="000325FE" w:rsidRDefault="008F0E6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ind w:left="0" w:hanging="2"/>
        <w:jc w:val="center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Требования к ООП подготовки бакалавров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5.1 </w:t>
      </w:r>
      <w:r>
        <w:rPr>
          <w:rFonts w:cs="Times New Roman"/>
          <w:b/>
          <w:color w:val="000000"/>
        </w:rPr>
        <w:t xml:space="preserve">Требования </w:t>
      </w:r>
      <w:r>
        <w:rPr>
          <w:rFonts w:cs="Times New Roman"/>
          <w:color w:val="000000"/>
        </w:rPr>
        <w:t xml:space="preserve">к </w:t>
      </w:r>
      <w:r>
        <w:rPr>
          <w:rFonts w:cs="Times New Roman"/>
          <w:b/>
          <w:color w:val="000000"/>
        </w:rPr>
        <w:t>результатам освоения ООП подготовки бакалавра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tabs>
          <w:tab w:val="left" w:pos="6451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Выпускник по направлению подготовки 680100 – Приборостроение</w:t>
      </w:r>
      <w:r>
        <w:rPr>
          <w:rFonts w:cs="Times New Roman"/>
          <w:b/>
          <w:color w:val="000000"/>
        </w:rPr>
        <w:t xml:space="preserve"> </w:t>
      </w:r>
      <w:r>
        <w:rPr>
          <w:rFonts w:cs="Times New Roman"/>
          <w:color w:val="000000"/>
        </w:rPr>
        <w:t>с присвоением квалификации «бакалавр» в соответствии с целями ООП и задачами профессиональной деятельности, указанными в пп. 3.4. и 3.8. настоящего ГОС ВПО, должен обладать универсальными и профессиональными компетенциями.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ООП устанавливает следующие униве</w:t>
      </w:r>
      <w:r>
        <w:rPr>
          <w:rFonts w:cs="Times New Roman"/>
          <w:color w:val="000000"/>
        </w:rPr>
        <w:t>рсальные</w:t>
      </w:r>
      <w:r>
        <w:rPr>
          <w:rFonts w:cs="Times New Roman"/>
          <w:b/>
          <w:color w:val="000000"/>
        </w:rPr>
        <w:t xml:space="preserve"> компетенции: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tabs>
          <w:tab w:val="left" w:pos="638"/>
        </w:tabs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-</w:t>
      </w:r>
      <w:r>
        <w:rPr>
          <w:rFonts w:cs="Times New Roman"/>
          <w:b/>
          <w:color w:val="000000"/>
        </w:rPr>
        <w:tab/>
        <w:t xml:space="preserve">общенаучные(ОК): 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right="57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ОК–1.</w:t>
      </w:r>
      <w:r>
        <w:rPr>
          <w:rFonts w:cs="Times New Roman"/>
          <w:color w:val="000000"/>
        </w:rPr>
        <w:t xml:space="preserve"> Способен критически   оценивать и использовать научные знания об окружающем мире, ориентироваться в ценностях жизни, культуры и занимать активную гражданскую позицию, проявлять уважение к людям и толерантность;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tabs>
          <w:tab w:val="left" w:pos="638"/>
        </w:tabs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-</w:t>
      </w:r>
      <w:r>
        <w:rPr>
          <w:rFonts w:cs="Times New Roman"/>
          <w:b/>
          <w:color w:val="000000"/>
        </w:rPr>
        <w:tab/>
        <w:t xml:space="preserve">инструментальные (ИК): 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right="57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ИК-1. </w:t>
      </w:r>
      <w:r>
        <w:rPr>
          <w:rFonts w:cs="Times New Roman"/>
          <w:color w:val="000000"/>
        </w:rPr>
        <w:t>Способен вес</w:t>
      </w:r>
      <w:r>
        <w:rPr>
          <w:rFonts w:cs="Times New Roman"/>
          <w:color w:val="000000"/>
        </w:rPr>
        <w:t>ти деловое общение на государственном, официальном и на одном из иностранных языков в области работы и обучения;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right="57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ИК-2. </w:t>
      </w:r>
      <w:r>
        <w:rPr>
          <w:rFonts w:cs="Times New Roman"/>
          <w:color w:val="000000"/>
        </w:rPr>
        <w:t>Способен приобретать и применять новые знания с использованием информационных технологий для решения сложных проблем в области работы и о</w:t>
      </w:r>
      <w:r>
        <w:rPr>
          <w:rFonts w:cs="Times New Roman"/>
          <w:color w:val="000000"/>
        </w:rPr>
        <w:t>бучения;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tabs>
          <w:tab w:val="left" w:pos="638"/>
        </w:tabs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  <w:sz w:val="22"/>
          <w:szCs w:val="22"/>
        </w:rPr>
        <w:t>ИК-3.</w:t>
      </w:r>
      <w:r>
        <w:rPr>
          <w:rFonts w:cs="Times New Roman"/>
          <w:color w:val="000000"/>
          <w:sz w:val="22"/>
          <w:szCs w:val="22"/>
        </w:rPr>
        <w:t xml:space="preserve"> Способен использовать предпринимательские знания и навыки в</w:t>
      </w:r>
      <w:r>
        <w:rPr>
          <w:rFonts w:cs="Times New Roman"/>
          <w:color w:val="000000"/>
        </w:rPr>
        <w:t xml:space="preserve"> профессиональной деятельности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tabs>
          <w:tab w:val="left" w:pos="638"/>
        </w:tabs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- социально-личностные и общекультурные (СЛК):</w:t>
      </w:r>
      <w:r>
        <w:rPr>
          <w:rFonts w:cs="Times New Roman"/>
          <w:b/>
          <w:color w:val="000000"/>
          <w:highlight w:val="yellow"/>
        </w:rPr>
        <w:t xml:space="preserve"> 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СЛК-1. </w:t>
      </w:r>
      <w:r>
        <w:rPr>
          <w:rFonts w:cs="Times New Roman"/>
          <w:color w:val="000000"/>
        </w:rPr>
        <w:t>Способен обеспечить достижение целей в профессиональной деятельности отдельных лиц или групп.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ab/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ООП устанавливает следующие профессиональные</w:t>
      </w:r>
      <w:r>
        <w:rPr>
          <w:rFonts w:cs="Times New Roman"/>
          <w:b/>
          <w:color w:val="000000"/>
        </w:rPr>
        <w:t xml:space="preserve"> компетенции (ПК):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i/>
          <w:color w:val="000000"/>
        </w:rPr>
        <w:t>- проектно-конструкторская деятельность:</w:t>
      </w:r>
    </w:p>
    <w:p w:rsidR="000325FE" w:rsidRDefault="008F0E63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ab/>
        <w:t xml:space="preserve">- способен рассчитывать и проектировать элементы и устройства, основанные на различных физических принципах действия (ПК-1); 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28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>- способен анализировать поставленные задачи проектирования в области приборостроения (ПК-2);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28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ab/>
        <w:t>- способен выполнять математическое моделирование процессов и объектов приборостроения и их исследование на базе стандартных пакетов автоматизированного проектир</w:t>
      </w:r>
      <w:r>
        <w:rPr>
          <w:rFonts w:cs="Times New Roman"/>
          <w:color w:val="000000"/>
        </w:rPr>
        <w:t xml:space="preserve">ования и самостоятельно разработанных программных продуктов (ПК-3);  </w:t>
      </w:r>
    </w:p>
    <w:p w:rsidR="000325FE" w:rsidRDefault="008F0E63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ab/>
        <w:t xml:space="preserve">- способен к проведению измерений и исследования различных объектов по заданной методике (ПК-4); </w:t>
      </w:r>
    </w:p>
    <w:p w:rsidR="000325FE" w:rsidRDefault="008F0E63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28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способен выполнять наладку, настройку, юстировку и опытную проверку приборов и систем (</w:t>
      </w:r>
      <w:r>
        <w:rPr>
          <w:rFonts w:cs="Times New Roman"/>
          <w:color w:val="000000"/>
        </w:rPr>
        <w:t>ПК-5);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i/>
          <w:color w:val="000000"/>
        </w:rPr>
        <w:t>- производственно-технологическая деятельность:</w:t>
      </w:r>
    </w:p>
    <w:p w:rsidR="000325FE" w:rsidRDefault="008F0E63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ab/>
        <w:t>- способен участвовать в технологической подготовке производства приборов различного назначения и принципа действия (ПК-6);</w:t>
      </w:r>
    </w:p>
    <w:p w:rsidR="000325FE" w:rsidRDefault="008F0E63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>- способен обеспечить метрологическое сопровождение технологических процессов производства приборов и их элементов, использовать типовые методы контроля характеристик выпускаемой продукции и параметров технологических процессов (ПК-7);</w:t>
      </w:r>
    </w:p>
    <w:p w:rsidR="000325FE" w:rsidRDefault="008F0E63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ab/>
        <w:t>- готов разрабатыва</w:t>
      </w:r>
      <w:r>
        <w:rPr>
          <w:rFonts w:cs="Times New Roman"/>
          <w:color w:val="000000"/>
        </w:rPr>
        <w:t>ть нормы выработки, технологические нормативы на расход материалов и заготовок (ПК-8);</w:t>
      </w:r>
    </w:p>
    <w:p w:rsidR="000325FE" w:rsidRDefault="008F0E63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ab/>
        <w:t>- способен выбрать типовое оборудование и инструменты, а также предварительно оценить экономическую эффективность техпроцессов (ПК-9);</w:t>
      </w:r>
    </w:p>
    <w:p w:rsidR="000325FE" w:rsidRDefault="008F0E63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ab/>
        <w:t>- способен разрабатывать типовые</w:t>
      </w:r>
      <w:r>
        <w:rPr>
          <w:rFonts w:cs="Times New Roman"/>
          <w:color w:val="000000"/>
        </w:rPr>
        <w:t xml:space="preserve"> технологические процессы технического обслуживания и ремонта приборов с использованием существующих методик (ПК-10);</w:t>
      </w:r>
      <w:bookmarkStart w:id="1" w:name="bookmark=id.gjdgxs" w:colFirst="0" w:colLast="0"/>
      <w:bookmarkEnd w:id="1"/>
    </w:p>
    <w:p w:rsidR="000325FE" w:rsidRDefault="008F0E6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lastRenderedPageBreak/>
        <w:t>- организационно-управленческая деятельность: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  <w:highlight w:val="white"/>
        </w:rPr>
        <w:t>- способен</w:t>
      </w:r>
      <w:r>
        <w:rPr>
          <w:rFonts w:cs="Times New Roman"/>
          <w:color w:val="000000"/>
        </w:rPr>
        <w:t xml:space="preserve"> участвовать в организации работы производственных коллективов (ПК-11); 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- способен устанавливать порядок выполнения работ и организацию маршрутов технологического прохождения элементов и узлов приборов и систем в процессе их изготовления (ПК-12);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- способен размещать технологическое оборудование, технического оснащения и орган</w:t>
      </w:r>
      <w:r>
        <w:rPr>
          <w:rFonts w:cs="Times New Roman"/>
          <w:color w:val="000000"/>
        </w:rPr>
        <w:t>изации рабочих мест, расчету производственных мощностей и загрузки оборудования по действующим методикам и нормативам (ПК-13);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- способен организовывать технического контроля и участию в управлении качеством производства продукции приборостроения, включая </w:t>
      </w:r>
      <w:r>
        <w:rPr>
          <w:rFonts w:cs="Times New Roman"/>
          <w:color w:val="000000"/>
        </w:rPr>
        <w:t>внедрение систем менеджмента качества (ПК-14);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- способен контролировать соответствие разрабатываемых проектов и технической документации стандартам, техническим условиям и другим нормативным документам (ПК-15);</w:t>
      </w:r>
    </w:p>
    <w:p w:rsidR="000325FE" w:rsidRDefault="008F0E63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line="240" w:lineRule="auto"/>
        <w:ind w:left="0" w:hanging="2"/>
        <w:jc w:val="both"/>
        <w:rPr>
          <w:rFonts w:cs="Times New Roman"/>
          <w:color w:val="000000"/>
          <w:highlight w:val="yellow"/>
        </w:rPr>
      </w:pPr>
      <w:r>
        <w:rPr>
          <w:rFonts w:cs="Times New Roman"/>
          <w:b/>
          <w:i/>
          <w:color w:val="000000"/>
        </w:rPr>
        <w:t>- научно-исследовательская деятельность:</w:t>
      </w:r>
    </w:p>
    <w:p w:rsidR="000325FE" w:rsidRDefault="008F0E63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- способен собирать и анализировать научно-техническую информацию, учитывать современные тенденции развития и использовать достижения отечественной и зарубежной науки, техники и технологии в профессиональной деятельности (ПК-16);</w:t>
      </w:r>
    </w:p>
    <w:p w:rsidR="000325FE" w:rsidRDefault="008F0E63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- способен проводить исследования, обрабатывать и представлять экспериментальные данные (ПК-17);</w:t>
      </w:r>
    </w:p>
    <w:p w:rsidR="000325FE" w:rsidRDefault="008F0E63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- способен анализировать поставленные исследовательские задачи в области приборостроения на основе подбора и изучения литературных, патентных и других источник</w:t>
      </w:r>
      <w:r>
        <w:rPr>
          <w:rFonts w:cs="Times New Roman"/>
          <w:color w:val="000000"/>
        </w:rPr>
        <w:t>ов информации (ПК-18);</w:t>
      </w:r>
    </w:p>
    <w:p w:rsidR="000325FE" w:rsidRDefault="008F0E63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- способен проводить измерения и исследования по заданной методике с выбором средств измерений и обработкой результатов (ПК-19);</w:t>
      </w:r>
    </w:p>
    <w:p w:rsidR="000325FE" w:rsidRDefault="008F0E63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- способен составлять описания проводимых исследований и разрабатываемых проектов, собирать данные для с</w:t>
      </w:r>
      <w:r>
        <w:rPr>
          <w:rFonts w:cs="Times New Roman"/>
          <w:color w:val="000000"/>
        </w:rPr>
        <w:t>оставления отчетов, обзоров и другой технической документации (ПК-20).</w:t>
      </w:r>
    </w:p>
    <w:p w:rsidR="000325FE" w:rsidRDefault="008F0E63">
      <w:pPr>
        <w:widowControl w:val="0"/>
        <w:shd w:val="clear" w:color="auto" w:fill="D9D9D9"/>
        <w:tabs>
          <w:tab w:val="left" w:pos="993"/>
        </w:tabs>
        <w:spacing w:before="240" w:after="240"/>
        <w:ind w:left="0" w:right="20" w:hanging="2"/>
        <w:jc w:val="both"/>
        <w:rPr>
          <w:rFonts w:cs="Times New Roman"/>
          <w:highlight w:val="white"/>
        </w:rPr>
      </w:pPr>
      <w:r>
        <w:rPr>
          <w:rFonts w:cs="Times New Roman"/>
          <w:highlight w:val="white"/>
        </w:rPr>
        <w:tab/>
        <w:t>При разработке образовательной программы подготовки бакалавра все универсальные компетенции, а также профессиональные компетенции, отнесенные к тем видам профессиональной деятельности,</w:t>
      </w:r>
      <w:r>
        <w:rPr>
          <w:rFonts w:cs="Times New Roman"/>
          <w:highlight w:val="white"/>
        </w:rPr>
        <w:t xml:space="preserve"> на которые ориентирована данная программа, включатся в набор требуемых результатов обучения программы. В процессе подготовки обучающийся может приобрести другие (специальные профессиональные) компетенции, связанные с конкретным профилем его подготовки.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  <w:highlight w:val="white"/>
        </w:rPr>
        <w:t>Пр</w:t>
      </w:r>
      <w:r>
        <w:rPr>
          <w:rFonts w:cs="Times New Roman"/>
          <w:color w:val="000000"/>
          <w:highlight w:val="white"/>
        </w:rPr>
        <w:t xml:space="preserve">офиль определяется дополнительными профессиональными компетенциями в </w:t>
      </w:r>
      <w:r>
        <w:rPr>
          <w:rFonts w:cs="Times New Roman"/>
          <w:color w:val="000000"/>
        </w:rPr>
        <w:t>количестве не более 5 наименований и определяется вузом самостоятельно. Перечень профилей утверждается УМО.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Перечни дополнительных профессиональных компетенций определяются на основании национальной рамки квалификаций, отраслевых/секторальных рамок квалификаций и профессиональных стандартов (при наличии).</w:t>
      </w:r>
    </w:p>
    <w:p w:rsidR="000325FE" w:rsidRDefault="000325FE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line="240" w:lineRule="auto"/>
        <w:ind w:left="0" w:hanging="2"/>
        <w:jc w:val="both"/>
        <w:rPr>
          <w:rFonts w:cs="Times New Roman"/>
          <w:color w:val="000000"/>
        </w:rPr>
      </w:pP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979" w:hanging="2"/>
        <w:rPr>
          <w:rFonts w:cs="Times New Roman"/>
          <w:b/>
          <w:color w:val="000000"/>
        </w:rPr>
      </w:pPr>
      <w:r>
        <w:rPr>
          <w:rFonts w:cs="Times New Roman"/>
          <w:color w:val="000000"/>
        </w:rPr>
        <w:t>5.2</w:t>
      </w:r>
      <w:r>
        <w:rPr>
          <w:rFonts w:cs="Times New Roman"/>
          <w:b/>
          <w:color w:val="000000"/>
        </w:rPr>
        <w:t xml:space="preserve"> Требования к структуре ООП подготовки бакалавров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Структура ООП подготовки бакалавров включает следующие блоки: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Блок 1: «Дисциплины (модули)»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Блок 2: «Практика»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Блок 3: «Государственная итоговая аттестация»</w:t>
      </w:r>
    </w:p>
    <w:p w:rsidR="000325FE" w:rsidRDefault="000325F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</w:p>
    <w:tbl>
      <w:tblPr>
        <w:tblStyle w:val="af3"/>
        <w:tblW w:w="95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379"/>
        <w:gridCol w:w="2232"/>
      </w:tblGrid>
      <w:tr w:rsidR="000325FE">
        <w:tc>
          <w:tcPr>
            <w:tcW w:w="7338" w:type="dxa"/>
            <w:gridSpan w:val="2"/>
            <w:vAlign w:val="center"/>
          </w:tcPr>
          <w:p w:rsidR="000325FE" w:rsidRDefault="008F0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Структура ООП подготовки бакалавров</w:t>
            </w:r>
          </w:p>
        </w:tc>
        <w:tc>
          <w:tcPr>
            <w:tcW w:w="2232" w:type="dxa"/>
            <w:vAlign w:val="center"/>
          </w:tcPr>
          <w:p w:rsidR="000325FE" w:rsidRDefault="008F0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Объем ООП подготовки </w:t>
            </w:r>
            <w:r>
              <w:rPr>
                <w:rFonts w:cs="Times New Roman"/>
                <w:color w:val="000000"/>
              </w:rPr>
              <w:lastRenderedPageBreak/>
              <w:t>бакалавров и ее блоков в кредитах</w:t>
            </w:r>
          </w:p>
        </w:tc>
      </w:tr>
      <w:tr w:rsidR="000325FE">
        <w:tc>
          <w:tcPr>
            <w:tcW w:w="959" w:type="dxa"/>
          </w:tcPr>
          <w:p w:rsidR="000325FE" w:rsidRDefault="008F0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lastRenderedPageBreak/>
              <w:t>Блок 1</w:t>
            </w:r>
          </w:p>
        </w:tc>
        <w:tc>
          <w:tcPr>
            <w:tcW w:w="6379" w:type="dxa"/>
          </w:tcPr>
          <w:p w:rsidR="000325FE" w:rsidRDefault="008F0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Дисциплины (модули)</w:t>
            </w:r>
          </w:p>
          <w:p w:rsidR="000325FE" w:rsidRDefault="008F0E63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Гуманитарный, социальный и экономический цикл</w:t>
            </w:r>
          </w:p>
          <w:p w:rsidR="000325FE" w:rsidRDefault="008F0E63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Математический и естественнонаучный цикл</w:t>
            </w:r>
          </w:p>
          <w:p w:rsidR="000325FE" w:rsidRDefault="008F0E63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Профессиональный цикл</w:t>
            </w:r>
          </w:p>
        </w:tc>
        <w:tc>
          <w:tcPr>
            <w:tcW w:w="2232" w:type="dxa"/>
          </w:tcPr>
          <w:p w:rsidR="000325FE" w:rsidRDefault="008F0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165-215</w:t>
            </w:r>
          </w:p>
          <w:p w:rsidR="000325FE" w:rsidRDefault="008F0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20 -35</w:t>
            </w:r>
          </w:p>
          <w:p w:rsidR="000325FE" w:rsidRDefault="008F0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30 – 45</w:t>
            </w:r>
          </w:p>
          <w:p w:rsidR="000325FE" w:rsidRDefault="008F0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85 - 135</w:t>
            </w:r>
          </w:p>
        </w:tc>
      </w:tr>
      <w:tr w:rsidR="000325FE">
        <w:tc>
          <w:tcPr>
            <w:tcW w:w="959" w:type="dxa"/>
          </w:tcPr>
          <w:p w:rsidR="000325FE" w:rsidRDefault="008F0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Блок 2</w:t>
            </w:r>
          </w:p>
        </w:tc>
        <w:tc>
          <w:tcPr>
            <w:tcW w:w="6379" w:type="dxa"/>
          </w:tcPr>
          <w:p w:rsidR="000325FE" w:rsidRDefault="008F0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Практика</w:t>
            </w:r>
          </w:p>
        </w:tc>
        <w:tc>
          <w:tcPr>
            <w:tcW w:w="2232" w:type="dxa"/>
          </w:tcPr>
          <w:p w:rsidR="000325FE" w:rsidRDefault="008F0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15-60</w:t>
            </w:r>
          </w:p>
        </w:tc>
      </w:tr>
      <w:tr w:rsidR="000325FE">
        <w:tc>
          <w:tcPr>
            <w:tcW w:w="959" w:type="dxa"/>
          </w:tcPr>
          <w:p w:rsidR="000325FE" w:rsidRDefault="008F0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Блок 3</w:t>
            </w:r>
          </w:p>
        </w:tc>
        <w:tc>
          <w:tcPr>
            <w:tcW w:w="6379" w:type="dxa"/>
          </w:tcPr>
          <w:p w:rsidR="000325FE" w:rsidRDefault="008F0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Государственная итоговая аттестация </w:t>
            </w:r>
          </w:p>
        </w:tc>
        <w:tc>
          <w:tcPr>
            <w:tcW w:w="2232" w:type="dxa"/>
          </w:tcPr>
          <w:p w:rsidR="000325FE" w:rsidRDefault="008F0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10-15</w:t>
            </w:r>
          </w:p>
        </w:tc>
      </w:tr>
      <w:tr w:rsidR="000325FE">
        <w:tc>
          <w:tcPr>
            <w:tcW w:w="7338" w:type="dxa"/>
            <w:gridSpan w:val="2"/>
          </w:tcPr>
          <w:p w:rsidR="000325FE" w:rsidRDefault="008F0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Объем ООП ВПО по подготовке бакалавров</w:t>
            </w:r>
          </w:p>
        </w:tc>
        <w:tc>
          <w:tcPr>
            <w:tcW w:w="2232" w:type="dxa"/>
          </w:tcPr>
          <w:p w:rsidR="000325FE" w:rsidRDefault="008F0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240</w:t>
            </w:r>
          </w:p>
        </w:tc>
      </w:tr>
    </w:tbl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Вуз разрабатывает ООП подготовки бакалавра в соответствии с требованиями ГОС и несет ответственность за достижение результатов обучения в соответствии с национальной рамкой квалификаций.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Набор дисциплин (модулей) и их трудоемкость, которые относятся к каждому блоку ООП подготовки бакалавра, вуз определяет самостоятельно в установленном для блока объеме, с учетом требований к результатам ее освоения, в виде совокупности результатов обучения</w:t>
      </w:r>
      <w:r>
        <w:rPr>
          <w:rFonts w:cs="Times New Roman"/>
          <w:color w:val="000000"/>
        </w:rPr>
        <w:t xml:space="preserve">, предусмотренных национальной рамкой квалификаций. </w:t>
      </w:r>
    </w:p>
    <w:p w:rsidR="000325FE" w:rsidRDefault="000325F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5.2.1 ООП подготовки бакалавров должна обеспечить реализацию:</w:t>
      </w:r>
    </w:p>
    <w:p w:rsidR="000325FE" w:rsidRDefault="008F0E6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обязательных дисциплин гуманитарного, социального и экономического цикла, перечень и трудоемкость которых определяются уполномоченным государственным органом в области образования и науки Кыргызской Республики. Содержание и порядок реализации указанных дис</w:t>
      </w:r>
      <w:r>
        <w:rPr>
          <w:rFonts w:cs="Times New Roman"/>
          <w:color w:val="000000"/>
        </w:rPr>
        <w:t>циплин устанавливаются ГОС ВПО по соответствующему направлению подготовки бакалавра; математического и естественнонаучного цикла и профессионального цикла;</w:t>
      </w:r>
    </w:p>
    <w:p w:rsidR="000325FE" w:rsidRDefault="008F0E6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дисциплин по физической культуре и спорту, в объеме не менее 360 часов, которые являются обязательны</w:t>
      </w:r>
      <w:r>
        <w:rPr>
          <w:rFonts w:cs="Times New Roman"/>
          <w:color w:val="000000"/>
        </w:rPr>
        <w:t xml:space="preserve">ми для освоения, но не переводятся в кредиты и не включаются в объем ООП подготовки бакалавров. 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5.2.2 Блок 2 «Практика» включает учебную практику (ознакомительная, научно-исследовательская работа), производственную (проектно-конструкторская, технологическ</w:t>
      </w:r>
      <w:r>
        <w:rPr>
          <w:rFonts w:cs="Times New Roman"/>
          <w:color w:val="000000"/>
        </w:rPr>
        <w:t>ая, эксплуатационная, научно-исследовательская работа) и преддипломную практику.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5.2.3 Блок 3 «Государственная итого</w:t>
      </w:r>
      <w:r>
        <w:rPr>
          <w:rFonts w:cs="Times New Roman"/>
          <w:color w:val="000000"/>
        </w:rPr>
        <w:t>вая аттестация»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5.2.4. В рамках ООП подг</w:t>
      </w:r>
      <w:r>
        <w:rPr>
          <w:rFonts w:cs="Times New Roman"/>
          <w:color w:val="000000"/>
        </w:rPr>
        <w:t>отовки бакалавров выделяется обязательная и элективная часть.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К обязательной части ООП подготовки бакалавра относятся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учетом уровней национальной рамки квалификаций.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Об</w:t>
      </w:r>
      <w:r>
        <w:rPr>
          <w:rFonts w:cs="Times New Roman"/>
          <w:color w:val="000000"/>
        </w:rPr>
        <w:t>ъем обязательной части, без учета элективной части, должен составлять не более 50% общего объема ООП подготовки бакалавров.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 элективной части ООП подготовки бакалавров студенты могут выбрать дисциплины по соответствующему направлению, также допускается вы</w:t>
      </w:r>
      <w:r>
        <w:rPr>
          <w:rFonts w:cs="Times New Roman"/>
          <w:color w:val="000000"/>
        </w:rPr>
        <w:t>бор дисциплин из ООП подготовки бакалавров других направлений.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5.2.5 Вуз должен предоставлять лицам с ограниченными возможностями здоровья (по их заявлению) возможность обучения по ООП подготовки бакалавров, учитывающей особенности их психофизического разв</w:t>
      </w:r>
      <w:r>
        <w:rPr>
          <w:rFonts w:cs="Times New Roman"/>
          <w:color w:val="000000"/>
        </w:rPr>
        <w:t>ития, индивидуальных возможностей и, при необходимости, обеспечивающей коррекцию нарушений развития и социальную адаптацию указанных лиц, кроме ООП, предусматривающих противопоказания к обучению по состоянию здоровья.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b/>
          <w:color w:val="000000"/>
        </w:rPr>
      </w:pPr>
      <w:r>
        <w:rPr>
          <w:rFonts w:cs="Times New Roman"/>
          <w:color w:val="000000"/>
        </w:rPr>
        <w:lastRenderedPageBreak/>
        <w:t>5.3</w:t>
      </w:r>
      <w:r>
        <w:rPr>
          <w:rFonts w:cs="Times New Roman"/>
          <w:b/>
          <w:color w:val="000000"/>
        </w:rPr>
        <w:t xml:space="preserve"> Требования к условиям реализации </w:t>
      </w:r>
      <w:r>
        <w:rPr>
          <w:rFonts w:cs="Times New Roman"/>
          <w:color w:val="000000"/>
        </w:rPr>
        <w:t>О</w:t>
      </w:r>
      <w:r>
        <w:rPr>
          <w:rFonts w:cs="Times New Roman"/>
          <w:color w:val="000000"/>
        </w:rPr>
        <w:t xml:space="preserve">ОП </w:t>
      </w:r>
      <w:r>
        <w:rPr>
          <w:rFonts w:cs="Times New Roman"/>
          <w:b/>
          <w:color w:val="000000"/>
        </w:rPr>
        <w:t>подготовки бакалавров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tabs>
          <w:tab w:val="left" w:pos="-6521"/>
        </w:tabs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5.3.1 </w:t>
      </w:r>
      <w:r>
        <w:rPr>
          <w:rFonts w:cs="Times New Roman"/>
          <w:b/>
          <w:color w:val="000000"/>
        </w:rPr>
        <w:t>Кадровое обеспечение учебного процесса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Реализация ООП подготовки бакалавров, должна обеспечиваться педагогическими кадрами, имеющими базовое образование, соответствующее профилю преподаваемой дисциплины, и систематически занимающимися научной и (или) научно-методической деятельностью.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Преподаватели профессионального цикла должны иметь ученую степень кандидата, доктора наук и (или) опыт деятельности в соответствующей профессиональной сфере.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tabs>
          <w:tab w:val="left" w:pos="4675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Доля дисциплин, лекции по которым читаются преподавателями, имеющими ученые степени кандидата или </w:t>
      </w:r>
      <w:r>
        <w:rPr>
          <w:rFonts w:cs="Times New Roman"/>
          <w:color w:val="000000"/>
        </w:rPr>
        <w:t>доктора наук, должна составлять не менее 30 % от общего количества дисциплин. Лица, имеющие государственные почетные звания (народный художник, заслуженный деятель искусства, заслуженный художник), лауреаты международных и государственных конкурсов, лауреа</w:t>
      </w:r>
      <w:r>
        <w:rPr>
          <w:rFonts w:cs="Times New Roman"/>
          <w:color w:val="000000"/>
        </w:rPr>
        <w:t xml:space="preserve">ты государственных премий в соответствующей профессиональной сфере учитываются при качественной оценке кадрового состава.  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Преподаватели профессионального цикла должны иметь ученую степень кандидата, доктора наук и/или опыт деятельности в профессиональной</w:t>
      </w:r>
      <w:r>
        <w:rPr>
          <w:rFonts w:cs="Times New Roman"/>
          <w:color w:val="000000"/>
        </w:rPr>
        <w:t xml:space="preserve"> сфере. 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До 10 процентов от общего числа преподавателей, имеющих ученую степень и/или ученое звание, может быть заменено преподавателями, имеющими стаж практической работы по данному направлению (профилю) на должностях руководителей или ведущих специалисто</w:t>
      </w:r>
      <w:r>
        <w:rPr>
          <w:rFonts w:cs="Times New Roman"/>
          <w:color w:val="000000"/>
        </w:rPr>
        <w:t>в более 10 последних лет.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5.3.2</w:t>
      </w:r>
      <w:r>
        <w:rPr>
          <w:rFonts w:cs="Times New Roman"/>
          <w:color w:val="000000"/>
        </w:rPr>
        <w:tab/>
      </w:r>
      <w:r>
        <w:rPr>
          <w:rFonts w:cs="Times New Roman"/>
          <w:b/>
          <w:color w:val="000000"/>
        </w:rPr>
        <w:t>Учебно-методическое и информационное обеспечение учебного процесса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Реализация ООП подготовки бакалавров должна обеспечиваться доступом каждого студента к базам данных и библиотечным фондам, формируемым по полному перечню дисциплин основной образовательной программы. Образовательная программа вуза должна включать лаборатор</w:t>
      </w:r>
      <w:r>
        <w:rPr>
          <w:rFonts w:cs="Times New Roman"/>
          <w:color w:val="000000"/>
        </w:rPr>
        <w:t xml:space="preserve">ные практикумы и практические занятия. 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Должен быть обеспечен доступ к электронным ресурсам библиотечного фонда не менее 5 журналов технического направления.  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5.3.3</w:t>
      </w:r>
      <w:r>
        <w:rPr>
          <w:rFonts w:cs="Times New Roman"/>
          <w:color w:val="000000"/>
        </w:rPr>
        <w:tab/>
      </w:r>
      <w:r>
        <w:rPr>
          <w:rFonts w:cs="Times New Roman"/>
          <w:b/>
          <w:color w:val="000000"/>
        </w:rPr>
        <w:t>Материально-техническое обеспечение учебного процесса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Вуз, реализующий ООП подготовки бака</w:t>
      </w:r>
      <w:r>
        <w:rPr>
          <w:rFonts w:cs="Times New Roman"/>
          <w:color w:val="000000"/>
        </w:rPr>
        <w:t>лавров, должен располагать материально-технической базой, обеспечивающей проведение всех видов лабораторной, дисциплинарной и междисциплинарной подготовки, практической и научно-исследовательской работы студентов, предусмотренных учебным планом вуза, соотв</w:t>
      </w:r>
      <w:r>
        <w:rPr>
          <w:rFonts w:cs="Times New Roman"/>
          <w:color w:val="000000"/>
        </w:rPr>
        <w:t xml:space="preserve">етствующей действующим санитарным и противопожарным правилам и нормам. </w:t>
      </w:r>
    </w:p>
    <w:p w:rsidR="000325FE" w:rsidRDefault="008F0E6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Минимальные требования к МТБ и информационному обеспечению для реализации универсальных компетенций выпускников технических направлений:</w:t>
      </w:r>
    </w:p>
    <w:p w:rsidR="000325FE" w:rsidRDefault="008F0E6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1) наличие аудиторий, лабораторий  и их оснащение:</w:t>
      </w:r>
    </w:p>
    <w:p w:rsidR="000325FE" w:rsidRDefault="008F0E63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по информатике (наглядные пособия, персональные компьютеры 1:6);</w:t>
      </w:r>
    </w:p>
    <w:p w:rsidR="000325FE" w:rsidRDefault="008F0E63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по физике (наглядные пособия, приборы);</w:t>
      </w:r>
    </w:p>
    <w:p w:rsidR="000325FE" w:rsidRDefault="008F0E63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по химии (наглядные пособия, приборы);</w:t>
      </w:r>
    </w:p>
    <w:p w:rsidR="000325FE" w:rsidRDefault="008F0E63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по теоретическим основам электротехники (наглядные пособия, п</w:t>
      </w:r>
      <w:r>
        <w:rPr>
          <w:rFonts w:cs="Times New Roman"/>
          <w:color w:val="000000"/>
        </w:rPr>
        <w:t>риборы);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2) наличие других помещений:</w:t>
      </w:r>
    </w:p>
    <w:p w:rsidR="000325FE" w:rsidRDefault="008F0E63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спортивный зал;  </w:t>
      </w:r>
    </w:p>
    <w:p w:rsidR="000325FE" w:rsidRDefault="008F0E63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библиотека (электронная библиотека), читальный зал с выходом в интернет; </w:t>
      </w:r>
    </w:p>
    <w:p w:rsidR="000325FE" w:rsidRDefault="008F0E63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актовый зал.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3) наличие столовой и медпункта.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Помещения должны представлять собой учебные аудитории для проведения учебных занятий, предусмотренных программой бакалавриата, оснащенные оборудованием и техническими средствами обучения, состав которых определяется в рабочих программах дисциплин (модулей)</w:t>
      </w:r>
      <w:r>
        <w:rPr>
          <w:rFonts w:cs="Times New Roman"/>
          <w:color w:val="000000"/>
        </w:rPr>
        <w:t>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Вуз должен иметь лаборатории, классы, оснащенные современными стендами, оборудованием, приборами, компьютерной техникой.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lastRenderedPageBreak/>
        <w:t>Помещения для самостоятельной работы обучающихся должны быть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вуза.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Обучающимся должен быть обеспечен доступ</w:t>
      </w:r>
      <w:r>
        <w:rPr>
          <w:rFonts w:cs="Times New Roman"/>
          <w:color w:val="000000"/>
        </w:rPr>
        <w:t xml:space="preserve"> (удаленный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и информационным справочным системам, состав которых определяется в рабочих программах дисципл</w:t>
      </w:r>
      <w:r>
        <w:rPr>
          <w:rFonts w:cs="Times New Roman"/>
          <w:color w:val="000000"/>
        </w:rPr>
        <w:t>ин (модулей) и подлежит обновлению (при необходимости).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Обучающиеся из числа инвалидов и лиц с ОВЗ должны быть обеспечены печатными и (или) электронными образовательными ресурсами в формах, адаптированных к ограничениям их здоровья.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5.3.4</w:t>
      </w:r>
      <w:r>
        <w:rPr>
          <w:rFonts w:cs="Times New Roman"/>
          <w:b/>
          <w:color w:val="000000"/>
        </w:rPr>
        <w:t xml:space="preserve"> Оценка качества п</w:t>
      </w:r>
      <w:r>
        <w:rPr>
          <w:rFonts w:cs="Times New Roman"/>
          <w:b/>
          <w:color w:val="000000"/>
        </w:rPr>
        <w:t>одготовки выпускников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253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Оценка качества освоения основных образовательных программ должна   включать   текущий   контроль   успеваемости, промежуточную аттестацию обучающихся и итоговую государственную аттестацию выпускников.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253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течение первого месяца обучения.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253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Для аттестации обучающихся на соответствие их персональн</w:t>
      </w:r>
      <w:r>
        <w:rPr>
          <w:rFonts w:cs="Times New Roman"/>
          <w:color w:val="000000"/>
        </w:rPr>
        <w:t>ых достижений поэтапным требованиям соответствующей ООП (текущий контроль успеваемости и промежуточная аттестация) создаются фонды оценочных средств, включающие типовые задания, контрольные работы, тесты и методы контроля, позволяющие оценить знания, умени</w:t>
      </w:r>
      <w:r>
        <w:rPr>
          <w:rFonts w:cs="Times New Roman"/>
          <w:color w:val="000000"/>
        </w:rPr>
        <w:t>я и уровень приобретенных компетенций. Фонды оценочных средств разрабатываются и утверждаются вузом.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253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 Вузом должны быть созданы условия для максимального приближения программ     текущего     контроля     успеваемости     и промежуточной аттестации обучаю</w:t>
      </w:r>
      <w:r>
        <w:rPr>
          <w:rFonts w:cs="Times New Roman"/>
          <w:color w:val="000000"/>
        </w:rPr>
        <w:t>щихся к условиям их будущей профессиональной деятельности - для чего кроме преподавателей конкретной дисциплины в качестве внешних экспертов должны активно привлекаться работодатели, преподаватели, читающие смежные дисциплины и другие.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253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Обучающимся, должна </w:t>
      </w:r>
      <w:r>
        <w:rPr>
          <w:rFonts w:cs="Times New Roman"/>
          <w:color w:val="000000"/>
        </w:rPr>
        <w:t>быть предоставлена возможность оценивания содержания, организации и качества учебного процесса в целом, а также работы отдельных преподавателей.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253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Качество подготовки обучающихся по программе бакалавриата определяется по результатам государственной итоговой </w:t>
      </w:r>
      <w:r>
        <w:rPr>
          <w:rFonts w:cs="Times New Roman"/>
          <w:color w:val="000000"/>
        </w:rPr>
        <w:t xml:space="preserve">аттестации выпускников. </w:t>
      </w:r>
    </w:p>
    <w:p w:rsidR="000325FE" w:rsidRDefault="008F0E63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426"/>
        </w:tabs>
        <w:spacing w:line="240" w:lineRule="auto"/>
        <w:ind w:left="0" w:right="19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Итоговая государственная аттестация включает защиту выпускной квалификационной работы, включая подготовку к процедуре защиты, а также подготовку к сдаче и сдачу государственного экзамена (если государственный экзамен включен в сост</w:t>
      </w:r>
      <w:r>
        <w:rPr>
          <w:rFonts w:cs="Times New Roman"/>
          <w:color w:val="000000"/>
        </w:rPr>
        <w:t>ав государственной итоговой аттестации).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right="19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Требования к содержанию, объему и структуре выпускной квалификационной работы, а также требования к государственному экзамену определяются высшим учебным заведением и отражаются в программе государственной итоговой аттестации.</w:t>
      </w:r>
    </w:p>
    <w:p w:rsidR="000325FE" w:rsidRDefault="008F0E63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426"/>
        </w:tabs>
        <w:spacing w:line="240" w:lineRule="auto"/>
        <w:ind w:left="0" w:right="19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Для оценки качества и уровня </w:t>
      </w:r>
      <w:r>
        <w:rPr>
          <w:rFonts w:cs="Times New Roman"/>
          <w:color w:val="000000"/>
        </w:rPr>
        <w:t>подготовки выпускников, отвечающим требованиям профессиональных стандартов (при наличии), требованиям рынка труда к специалистам соответствующего профиля, привлекаются работодатели и (или) их объединения, иные юридические и (или) физические лица, включая п</w:t>
      </w:r>
      <w:r>
        <w:rPr>
          <w:rFonts w:cs="Times New Roman"/>
          <w:color w:val="000000"/>
        </w:rPr>
        <w:t>едагогических работников вуза.</w:t>
      </w:r>
    </w:p>
    <w:p w:rsidR="000325FE" w:rsidRDefault="000325F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right="19" w:hanging="2"/>
        <w:jc w:val="both"/>
        <w:rPr>
          <w:rFonts w:cs="Times New Roman"/>
          <w:color w:val="000000"/>
        </w:rPr>
      </w:pP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Настоящий Государственный образовательный стандарт высшего профессионального образования по направлению </w:t>
      </w:r>
      <w:r>
        <w:rPr>
          <w:rFonts w:cs="Times New Roman"/>
          <w:b/>
          <w:color w:val="000000"/>
        </w:rPr>
        <w:t>680100- Приборостроение</w:t>
      </w:r>
      <w:r>
        <w:rPr>
          <w:rFonts w:cs="Times New Roman"/>
          <w:color w:val="000000"/>
        </w:rPr>
        <w:t xml:space="preserve"> разработан Учебно-методическим объединением по образованию в области техники и технологии при ба</w:t>
      </w:r>
      <w:r>
        <w:rPr>
          <w:rFonts w:cs="Times New Roman"/>
          <w:color w:val="000000"/>
        </w:rPr>
        <w:t>зовом вузе - Кыргызском государственном техническом университете им. И. Раззакова.</w:t>
      </w:r>
    </w:p>
    <w:p w:rsidR="000325FE" w:rsidRDefault="000325F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0325FE" w:rsidRDefault="000325F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0325FE" w:rsidRDefault="000325F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Председатель УМО                                  _____________                             Чыныбаев М.К.       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                                                                       подпись</w:t>
      </w:r>
    </w:p>
    <w:p w:rsidR="000325FE" w:rsidRDefault="000325F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Составители:</w:t>
      </w:r>
    </w:p>
    <w:p w:rsidR="000325FE" w:rsidRDefault="000325F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Зав. кафедрой 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«Автоматизация и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робототехника» 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КГТУ, к.т.н.                                               _____________                             Самсалиев А.</w:t>
      </w:r>
      <w:r>
        <w:rPr>
          <w:rFonts w:cs="Times New Roman"/>
          <w:color w:val="000000"/>
        </w:rPr>
        <w:t>А.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                                                                         подпись                                                                                                                                                                            </w:t>
      </w:r>
      <w:r>
        <w:rPr>
          <w:rFonts w:cs="Times New Roman"/>
          <w:color w:val="000000"/>
        </w:rPr>
        <w:t xml:space="preserve">             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                                                                                                                          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Зав.кафедрой 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“Механика и 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промышленная инженерия” 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КГТУ, к.ф-м.н.                                          __________</w:t>
      </w:r>
      <w:r>
        <w:rPr>
          <w:rFonts w:cs="Times New Roman"/>
          <w:color w:val="000000"/>
        </w:rPr>
        <w:t>___                              Доталиева Ж.Ж.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                                                                          подпись                                                                                                                              </w:t>
      </w:r>
      <w:r>
        <w:rPr>
          <w:rFonts w:cs="Times New Roman"/>
          <w:color w:val="000000"/>
        </w:rPr>
        <w:t xml:space="preserve">                              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Проф. Кафедры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«Приборостроение» 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КРСУ, д.т.н.,                                             _____________                               Муслимов А.П.    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                                                                        подпись                                                                                                                                                                         </w:t>
      </w:r>
    </w:p>
    <w:p w:rsidR="000325FE" w:rsidRDefault="000325F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Тех. </w:t>
      </w:r>
      <w:r>
        <w:rPr>
          <w:rFonts w:cs="Times New Roman"/>
          <w:color w:val="000000"/>
        </w:rPr>
        <w:t xml:space="preserve">директор ОАО  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ТНК „Дастан“                                           _____________                                Матях С.М.,   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                                                                          подпись                                            </w:t>
      </w:r>
      <w:r>
        <w:rPr>
          <w:rFonts w:cs="Times New Roman"/>
          <w:color w:val="000000"/>
        </w:rPr>
        <w:t xml:space="preserve">                                                                                                                 </w:t>
      </w:r>
    </w:p>
    <w:p w:rsidR="000325FE" w:rsidRDefault="000325F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Зав. кафедрой 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«Приборостроение»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КРСУ, д.т.н.                                                 ____________                                Раг</w:t>
      </w:r>
      <w:r>
        <w:rPr>
          <w:rFonts w:cs="Times New Roman"/>
          <w:color w:val="000000"/>
        </w:rPr>
        <w:t xml:space="preserve">рин Н.А.                                                                                                             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    подпись</w:t>
      </w:r>
    </w:p>
    <w:p w:rsidR="000325FE" w:rsidRDefault="008F0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                                                                  </w:t>
      </w:r>
    </w:p>
    <w:p w:rsidR="000325FE" w:rsidRDefault="000325F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0325FE" w:rsidRDefault="000325F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right="19" w:hanging="2"/>
        <w:jc w:val="both"/>
        <w:rPr>
          <w:rFonts w:cs="Times New Roman"/>
          <w:color w:val="000000"/>
        </w:rPr>
      </w:pPr>
    </w:p>
    <w:p w:rsidR="000325FE" w:rsidRDefault="000325F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right="19" w:hanging="2"/>
        <w:jc w:val="both"/>
        <w:rPr>
          <w:rFonts w:cs="Times New Roman"/>
          <w:color w:val="000000"/>
        </w:rPr>
      </w:pPr>
    </w:p>
    <w:p w:rsidR="000325FE" w:rsidRDefault="000325F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right="19" w:hanging="2"/>
        <w:jc w:val="both"/>
        <w:rPr>
          <w:rFonts w:cs="Times New Roman"/>
          <w:color w:val="000000"/>
        </w:rPr>
      </w:pPr>
    </w:p>
    <w:p w:rsidR="000325FE" w:rsidRDefault="000325F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right="19" w:hanging="2"/>
        <w:jc w:val="both"/>
        <w:rPr>
          <w:rFonts w:cs="Times New Roman"/>
          <w:color w:val="000000"/>
        </w:rPr>
      </w:pPr>
    </w:p>
    <w:p w:rsidR="000325FE" w:rsidRDefault="000325F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right="19" w:hanging="2"/>
        <w:jc w:val="both"/>
        <w:rPr>
          <w:rFonts w:cs="Times New Roman"/>
          <w:color w:val="000000"/>
        </w:rPr>
      </w:pPr>
    </w:p>
    <w:sectPr w:rsidR="000325FE">
      <w:footerReference w:type="even" r:id="rId8"/>
      <w:footerReference w:type="default" r:id="rId9"/>
      <w:pgSz w:w="11906" w:h="16838"/>
      <w:pgMar w:top="1134" w:right="851" w:bottom="1134" w:left="1418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0E63" w:rsidRDefault="008F0E63">
      <w:pPr>
        <w:spacing w:line="240" w:lineRule="auto"/>
        <w:ind w:left="0" w:hanging="2"/>
      </w:pPr>
      <w:r>
        <w:separator/>
      </w:r>
    </w:p>
  </w:endnote>
  <w:endnote w:type="continuationSeparator" w:id="0">
    <w:p w:rsidR="008F0E63" w:rsidRDefault="008F0E6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25FE" w:rsidRDefault="008F0E6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right"/>
      <w:rPr>
        <w:rFonts w:cs="Times New Roman"/>
        <w:color w:val="000000"/>
      </w:rPr>
    </w:pPr>
    <w:r>
      <w:rPr>
        <w:rFonts w:cs="Times New Roman"/>
        <w:color w:val="000000"/>
      </w:rPr>
      <w:fldChar w:fldCharType="begin"/>
    </w:r>
    <w:r>
      <w:rPr>
        <w:rFonts w:cs="Times New Roman"/>
        <w:color w:val="000000"/>
      </w:rPr>
      <w:instrText>PAGE</w:instrText>
    </w:r>
    <w:r>
      <w:rPr>
        <w:rFonts w:cs="Times New Roman"/>
        <w:color w:val="000000"/>
      </w:rPr>
      <w:fldChar w:fldCharType="end"/>
    </w:r>
  </w:p>
  <w:p w:rsidR="000325FE" w:rsidRDefault="000325F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right="360" w:hanging="2"/>
      <w:rPr>
        <w:rFonts w:cs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25FE" w:rsidRDefault="008F0E6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center"/>
      <w:rPr>
        <w:rFonts w:cs="Times New Roman"/>
        <w:color w:val="000000"/>
      </w:rPr>
    </w:pPr>
    <w:r>
      <w:rPr>
        <w:rFonts w:cs="Times New Roman"/>
        <w:color w:val="000000"/>
      </w:rPr>
      <w:fldChar w:fldCharType="begin"/>
    </w:r>
    <w:r>
      <w:rPr>
        <w:rFonts w:cs="Times New Roman"/>
        <w:color w:val="000000"/>
      </w:rPr>
      <w:instrText>PAGE</w:instrText>
    </w:r>
    <w:r w:rsidR="00CE3742">
      <w:rPr>
        <w:rFonts w:cs="Times New Roman"/>
        <w:color w:val="000000"/>
      </w:rPr>
      <w:fldChar w:fldCharType="separate"/>
    </w:r>
    <w:r w:rsidR="00CE3742">
      <w:rPr>
        <w:rFonts w:cs="Times New Roman"/>
        <w:noProof/>
        <w:color w:val="000000"/>
      </w:rPr>
      <w:t>2</w:t>
    </w:r>
    <w:r>
      <w:rPr>
        <w:rFonts w:cs="Times New Roman"/>
        <w:color w:val="000000"/>
      </w:rPr>
      <w:fldChar w:fldCharType="end"/>
    </w:r>
  </w:p>
  <w:p w:rsidR="000325FE" w:rsidRDefault="000325F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right="360" w:hanging="2"/>
      <w:rPr>
        <w:rFonts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0E63" w:rsidRDefault="008F0E63">
      <w:pPr>
        <w:spacing w:line="240" w:lineRule="auto"/>
        <w:ind w:left="0" w:hanging="2"/>
      </w:pPr>
      <w:r>
        <w:separator/>
      </w:r>
    </w:p>
  </w:footnote>
  <w:footnote w:type="continuationSeparator" w:id="0">
    <w:p w:rsidR="008F0E63" w:rsidRDefault="008F0E63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671C91"/>
    <w:multiLevelType w:val="multilevel"/>
    <w:tmpl w:val="1F7C47C0"/>
    <w:lvl w:ilvl="0">
      <w:start w:val="1"/>
      <w:numFmt w:val="bullet"/>
      <w:lvlText w:val="−"/>
      <w:lvlJc w:val="left"/>
      <w:pPr>
        <w:ind w:left="1212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A6577E0"/>
    <w:multiLevelType w:val="multilevel"/>
    <w:tmpl w:val="3424D39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151749AE"/>
    <w:multiLevelType w:val="multilevel"/>
    <w:tmpl w:val="99D4F490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1547777D"/>
    <w:multiLevelType w:val="multilevel"/>
    <w:tmpl w:val="799832A4"/>
    <w:lvl w:ilvl="0">
      <w:start w:val="1"/>
      <w:numFmt w:val="upperRoman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>
    <w:nsid w:val="159E7C62"/>
    <w:multiLevelType w:val="multilevel"/>
    <w:tmpl w:val="00680C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>
    <w:nsid w:val="2FAD32AB"/>
    <w:multiLevelType w:val="multilevel"/>
    <w:tmpl w:val="014E6592"/>
    <w:lvl w:ilvl="0">
      <w:start w:val="373192656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6">
    <w:nsid w:val="33CD0662"/>
    <w:multiLevelType w:val="multilevel"/>
    <w:tmpl w:val="0E84427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39C5078B"/>
    <w:multiLevelType w:val="multilevel"/>
    <w:tmpl w:val="2EBA04D8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4296431F"/>
    <w:multiLevelType w:val="multilevel"/>
    <w:tmpl w:val="6A4E8D1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>
    <w:nsid w:val="478F6FD4"/>
    <w:multiLevelType w:val="multilevel"/>
    <w:tmpl w:val="C16E2106"/>
    <w:lvl w:ilvl="0">
      <w:start w:val="4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5"/>
      <w:numFmt w:val="decimal"/>
      <w:lvlText w:val="%1.%2"/>
      <w:lvlJc w:val="left"/>
      <w:pPr>
        <w:ind w:left="927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vertAlign w:val="baseline"/>
      </w:rPr>
    </w:lvl>
  </w:abstractNum>
  <w:abstractNum w:abstractNumId="10">
    <w:nsid w:val="620D5090"/>
    <w:multiLevelType w:val="multilevel"/>
    <w:tmpl w:val="D9C054F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>
    <w:nsid w:val="665F2251"/>
    <w:multiLevelType w:val="multilevel"/>
    <w:tmpl w:val="5C7A3F14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>
    <w:nsid w:val="70606C8E"/>
    <w:multiLevelType w:val="multilevel"/>
    <w:tmpl w:val="9DFEB372"/>
    <w:lvl w:ilvl="0">
      <w:start w:val="4"/>
      <w:numFmt w:val="decimal"/>
      <w:lvlText w:val="%1"/>
      <w:lvlJc w:val="left"/>
      <w:pPr>
        <w:ind w:left="480" w:hanging="480"/>
      </w:pPr>
      <w:rPr>
        <w:vertAlign w:val="baseline"/>
      </w:rPr>
    </w:lvl>
    <w:lvl w:ilvl="1">
      <w:start w:val="2"/>
      <w:numFmt w:val="decimal"/>
      <w:lvlText w:val="%1.%2"/>
      <w:lvlJc w:val="left"/>
      <w:pPr>
        <w:ind w:left="834" w:hanging="479"/>
      </w:pPr>
      <w:rPr>
        <w:vertAlign w:val="baseline"/>
      </w:rPr>
    </w:lvl>
    <w:lvl w:ilvl="2">
      <w:start w:val="2"/>
      <w:numFmt w:val="decimal"/>
      <w:lvlText w:val="%1.%2.%3"/>
      <w:lvlJc w:val="left"/>
      <w:pPr>
        <w:ind w:left="1428" w:hanging="719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vertAlign w:val="baseline"/>
      </w:rPr>
    </w:lvl>
  </w:abstractNum>
  <w:abstractNum w:abstractNumId="13">
    <w:nsid w:val="72211D69"/>
    <w:multiLevelType w:val="multilevel"/>
    <w:tmpl w:val="E1309688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11"/>
  </w:num>
  <w:num w:numId="5">
    <w:abstractNumId w:val="7"/>
  </w:num>
  <w:num w:numId="6">
    <w:abstractNumId w:val="1"/>
  </w:num>
  <w:num w:numId="7">
    <w:abstractNumId w:val="12"/>
  </w:num>
  <w:num w:numId="8">
    <w:abstractNumId w:val="9"/>
  </w:num>
  <w:num w:numId="9">
    <w:abstractNumId w:val="5"/>
  </w:num>
  <w:num w:numId="10">
    <w:abstractNumId w:val="0"/>
  </w:num>
  <w:num w:numId="11">
    <w:abstractNumId w:val="13"/>
  </w:num>
  <w:num w:numId="12">
    <w:abstractNumId w:val="6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5FE"/>
    <w:rsid w:val="000325FE"/>
    <w:rsid w:val="008F0E63"/>
    <w:rsid w:val="00CE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3F5B47-B4EA-42C6-AED1-398C2747E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/>
      <w:position w:val="-1"/>
      <w:sz w:val="24"/>
      <w:szCs w:val="24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Style13">
    <w:name w:val="Style13"/>
    <w:basedOn w:val="a"/>
    <w:pPr>
      <w:widowControl w:val="0"/>
      <w:autoSpaceDE w:val="0"/>
      <w:autoSpaceDN w:val="0"/>
      <w:adjustRightInd w:val="0"/>
      <w:spacing w:line="228" w:lineRule="atLeast"/>
      <w:jc w:val="center"/>
    </w:pPr>
  </w:style>
  <w:style w:type="paragraph" w:customStyle="1" w:styleId="Style14">
    <w:name w:val="Style14"/>
    <w:basedOn w:val="a"/>
    <w:pPr>
      <w:widowControl w:val="0"/>
      <w:autoSpaceDE w:val="0"/>
      <w:autoSpaceDN w:val="0"/>
      <w:adjustRightInd w:val="0"/>
      <w:jc w:val="both"/>
    </w:pPr>
  </w:style>
  <w:style w:type="paragraph" w:customStyle="1" w:styleId="Style16">
    <w:name w:val="Style16"/>
    <w:basedOn w:val="a"/>
    <w:pPr>
      <w:widowControl w:val="0"/>
      <w:autoSpaceDE w:val="0"/>
      <w:autoSpaceDN w:val="0"/>
      <w:adjustRightInd w:val="0"/>
    </w:pPr>
  </w:style>
  <w:style w:type="paragraph" w:customStyle="1" w:styleId="Style17">
    <w:name w:val="Style17"/>
    <w:basedOn w:val="a"/>
    <w:pPr>
      <w:widowControl w:val="0"/>
      <w:autoSpaceDE w:val="0"/>
      <w:autoSpaceDN w:val="0"/>
      <w:adjustRightInd w:val="0"/>
      <w:spacing w:line="230" w:lineRule="atLeast"/>
      <w:ind w:firstLine="1474"/>
      <w:jc w:val="both"/>
    </w:pPr>
  </w:style>
  <w:style w:type="character" w:customStyle="1" w:styleId="FontStyle74">
    <w:name w:val="Font Style74"/>
    <w:rPr>
      <w:rFonts w:ascii="Times New Roman" w:hAnsi="Times New Roman" w:cs="Times New Roman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FontStyle75">
    <w:name w:val="Font Style75"/>
    <w:rPr>
      <w:rFonts w:ascii="Times New Roman" w:hAnsi="Times New Roman" w:cs="Times New Roman"/>
      <w:b/>
      <w:bCs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Style18">
    <w:name w:val="Style18"/>
    <w:basedOn w:val="a"/>
    <w:pPr>
      <w:widowControl w:val="0"/>
      <w:autoSpaceDE w:val="0"/>
      <w:autoSpaceDN w:val="0"/>
      <w:adjustRightInd w:val="0"/>
      <w:spacing w:line="226" w:lineRule="atLeast"/>
      <w:ind w:firstLine="523"/>
      <w:jc w:val="both"/>
    </w:pPr>
  </w:style>
  <w:style w:type="paragraph" w:customStyle="1" w:styleId="Style19">
    <w:name w:val="Style19"/>
    <w:basedOn w:val="a"/>
    <w:pPr>
      <w:widowControl w:val="0"/>
      <w:autoSpaceDE w:val="0"/>
      <w:autoSpaceDN w:val="0"/>
      <w:adjustRightInd w:val="0"/>
      <w:spacing w:line="190" w:lineRule="atLeast"/>
      <w:ind w:firstLine="547"/>
      <w:jc w:val="both"/>
    </w:pPr>
  </w:style>
  <w:style w:type="character" w:customStyle="1" w:styleId="FontStyle78">
    <w:name w:val="Font Style78"/>
    <w:rPr>
      <w:rFonts w:ascii="Times New Roman" w:hAnsi="Times New Roman" w:cs="Times New Roman"/>
      <w:b/>
      <w:bCs/>
      <w:i/>
      <w:iCs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Style20">
    <w:name w:val="Style20"/>
    <w:basedOn w:val="a"/>
    <w:pPr>
      <w:widowControl w:val="0"/>
      <w:autoSpaceDE w:val="0"/>
      <w:autoSpaceDN w:val="0"/>
      <w:adjustRightInd w:val="0"/>
      <w:spacing w:line="234" w:lineRule="atLeast"/>
      <w:ind w:firstLine="523"/>
      <w:jc w:val="both"/>
    </w:pPr>
  </w:style>
  <w:style w:type="character" w:customStyle="1" w:styleId="FontStyle76">
    <w:name w:val="Font Style76"/>
    <w:rPr>
      <w:rFonts w:ascii="Times New Roman" w:hAnsi="Times New Roman" w:cs="Times New Roman"/>
      <w:b/>
      <w:bCs/>
      <w:spacing w:val="20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FontStyle84">
    <w:name w:val="Font Style84"/>
    <w:rPr>
      <w:rFonts w:ascii="Times New Roman" w:hAnsi="Times New Roman" w:cs="Times New Roman"/>
      <w:b/>
      <w:bCs/>
      <w:spacing w:val="-10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FontStyle94">
    <w:name w:val="Font Style94"/>
    <w:rPr>
      <w:rFonts w:ascii="Times New Roman" w:hAnsi="Times New Roman" w:cs="Times New Roman"/>
      <w:b/>
      <w:bCs/>
      <w:w w:val="100"/>
      <w:position w:val="-1"/>
      <w:sz w:val="12"/>
      <w:szCs w:val="12"/>
      <w:effect w:val="none"/>
      <w:vertAlign w:val="baseline"/>
      <w:cs w:val="0"/>
      <w:em w:val="none"/>
    </w:rPr>
  </w:style>
  <w:style w:type="paragraph" w:customStyle="1" w:styleId="Style30">
    <w:name w:val="Style30"/>
    <w:basedOn w:val="a"/>
    <w:pPr>
      <w:widowControl w:val="0"/>
      <w:autoSpaceDE w:val="0"/>
      <w:autoSpaceDN w:val="0"/>
      <w:adjustRightInd w:val="0"/>
      <w:spacing w:line="235" w:lineRule="atLeast"/>
      <w:ind w:firstLine="389"/>
      <w:jc w:val="both"/>
    </w:pPr>
  </w:style>
  <w:style w:type="paragraph" w:customStyle="1" w:styleId="Style1">
    <w:name w:val="Style1"/>
    <w:basedOn w:val="a"/>
    <w:pPr>
      <w:widowControl w:val="0"/>
      <w:autoSpaceDE w:val="0"/>
      <w:autoSpaceDN w:val="0"/>
      <w:adjustRightInd w:val="0"/>
      <w:spacing w:line="235" w:lineRule="atLeast"/>
      <w:jc w:val="both"/>
    </w:pPr>
  </w:style>
  <w:style w:type="paragraph" w:customStyle="1" w:styleId="Style6">
    <w:name w:val="Style6"/>
    <w:basedOn w:val="a"/>
    <w:pPr>
      <w:widowControl w:val="0"/>
      <w:autoSpaceDE w:val="0"/>
      <w:autoSpaceDN w:val="0"/>
      <w:adjustRightInd w:val="0"/>
      <w:spacing w:line="230" w:lineRule="atLeast"/>
      <w:ind w:firstLine="374"/>
      <w:jc w:val="both"/>
    </w:pPr>
  </w:style>
  <w:style w:type="paragraph" w:customStyle="1" w:styleId="Style33">
    <w:name w:val="Style33"/>
    <w:basedOn w:val="a"/>
    <w:pPr>
      <w:widowControl w:val="0"/>
      <w:autoSpaceDE w:val="0"/>
      <w:autoSpaceDN w:val="0"/>
      <w:adjustRightInd w:val="0"/>
      <w:spacing w:line="230" w:lineRule="atLeast"/>
      <w:ind w:firstLine="1478"/>
    </w:pPr>
  </w:style>
  <w:style w:type="paragraph" w:customStyle="1" w:styleId="Style35">
    <w:name w:val="Style35"/>
    <w:basedOn w:val="a"/>
    <w:pPr>
      <w:widowControl w:val="0"/>
      <w:autoSpaceDE w:val="0"/>
      <w:autoSpaceDN w:val="0"/>
      <w:adjustRightInd w:val="0"/>
      <w:spacing w:line="197" w:lineRule="atLeast"/>
      <w:ind w:firstLine="509"/>
      <w:jc w:val="both"/>
    </w:pPr>
  </w:style>
  <w:style w:type="paragraph" w:customStyle="1" w:styleId="Style38">
    <w:name w:val="Style38"/>
    <w:basedOn w:val="a"/>
    <w:pPr>
      <w:widowControl w:val="0"/>
      <w:autoSpaceDE w:val="0"/>
      <w:autoSpaceDN w:val="0"/>
      <w:adjustRightInd w:val="0"/>
      <w:spacing w:line="228" w:lineRule="atLeast"/>
      <w:jc w:val="center"/>
    </w:pPr>
  </w:style>
  <w:style w:type="paragraph" w:customStyle="1" w:styleId="Style40">
    <w:name w:val="Style40"/>
    <w:basedOn w:val="a"/>
    <w:pPr>
      <w:widowControl w:val="0"/>
      <w:autoSpaceDE w:val="0"/>
      <w:autoSpaceDN w:val="0"/>
      <w:adjustRightInd w:val="0"/>
      <w:spacing w:line="197" w:lineRule="atLeast"/>
      <w:jc w:val="both"/>
    </w:pPr>
  </w:style>
  <w:style w:type="paragraph" w:customStyle="1" w:styleId="Style42">
    <w:name w:val="Style42"/>
    <w:basedOn w:val="a"/>
    <w:pPr>
      <w:widowControl w:val="0"/>
      <w:autoSpaceDE w:val="0"/>
      <w:autoSpaceDN w:val="0"/>
      <w:adjustRightInd w:val="0"/>
      <w:spacing w:line="226" w:lineRule="atLeast"/>
      <w:ind w:firstLine="1368"/>
    </w:pPr>
  </w:style>
  <w:style w:type="character" w:customStyle="1" w:styleId="FontStyle77">
    <w:name w:val="Font Style77"/>
    <w:rPr>
      <w:rFonts w:ascii="Times New Roman" w:hAnsi="Times New Roman" w:cs="Times New Roman"/>
      <w:b/>
      <w:bCs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Style50">
    <w:name w:val="Style50"/>
    <w:basedOn w:val="a"/>
    <w:pPr>
      <w:widowControl w:val="0"/>
      <w:autoSpaceDE w:val="0"/>
      <w:autoSpaceDN w:val="0"/>
      <w:adjustRightInd w:val="0"/>
      <w:spacing w:line="216" w:lineRule="atLeast"/>
      <w:ind w:hanging="1757"/>
    </w:pPr>
  </w:style>
  <w:style w:type="paragraph" w:customStyle="1" w:styleId="Style62">
    <w:name w:val="Style62"/>
    <w:basedOn w:val="a"/>
    <w:pPr>
      <w:widowControl w:val="0"/>
      <w:autoSpaceDE w:val="0"/>
      <w:autoSpaceDN w:val="0"/>
      <w:adjustRightInd w:val="0"/>
      <w:spacing w:line="194" w:lineRule="atLeast"/>
      <w:ind w:firstLine="53"/>
      <w:jc w:val="both"/>
    </w:pPr>
  </w:style>
  <w:style w:type="paragraph" w:customStyle="1" w:styleId="Style63">
    <w:name w:val="Style63"/>
    <w:basedOn w:val="a"/>
    <w:pPr>
      <w:widowControl w:val="0"/>
      <w:autoSpaceDE w:val="0"/>
      <w:autoSpaceDN w:val="0"/>
      <w:adjustRightInd w:val="0"/>
      <w:spacing w:line="226" w:lineRule="atLeast"/>
      <w:ind w:firstLine="528"/>
      <w:jc w:val="both"/>
    </w:pPr>
  </w:style>
  <w:style w:type="paragraph" w:customStyle="1" w:styleId="Style4">
    <w:name w:val="Style4"/>
    <w:basedOn w:val="a"/>
    <w:pPr>
      <w:widowControl w:val="0"/>
      <w:autoSpaceDE w:val="0"/>
      <w:autoSpaceDN w:val="0"/>
      <w:adjustRightInd w:val="0"/>
    </w:pPr>
  </w:style>
  <w:style w:type="paragraph" w:customStyle="1" w:styleId="Style68">
    <w:name w:val="Style68"/>
    <w:basedOn w:val="a"/>
    <w:pPr>
      <w:widowControl w:val="0"/>
      <w:autoSpaceDE w:val="0"/>
      <w:autoSpaceDN w:val="0"/>
      <w:adjustRightInd w:val="0"/>
      <w:spacing w:line="194" w:lineRule="atLeast"/>
      <w:ind w:firstLine="442"/>
    </w:pPr>
  </w:style>
  <w:style w:type="paragraph" w:customStyle="1" w:styleId="Style49">
    <w:name w:val="Style49"/>
    <w:basedOn w:val="a"/>
    <w:pPr>
      <w:widowControl w:val="0"/>
      <w:autoSpaceDE w:val="0"/>
      <w:autoSpaceDN w:val="0"/>
      <w:adjustRightInd w:val="0"/>
      <w:spacing w:line="228" w:lineRule="atLeast"/>
      <w:ind w:firstLine="1056"/>
      <w:jc w:val="both"/>
    </w:pPr>
  </w:style>
  <w:style w:type="paragraph" w:customStyle="1" w:styleId="Style28">
    <w:name w:val="Style28"/>
    <w:basedOn w:val="a"/>
    <w:pPr>
      <w:widowControl w:val="0"/>
      <w:autoSpaceDE w:val="0"/>
      <w:autoSpaceDN w:val="0"/>
      <w:adjustRightInd w:val="0"/>
      <w:spacing w:line="192" w:lineRule="atLeast"/>
      <w:ind w:firstLine="605"/>
    </w:pPr>
  </w:style>
  <w:style w:type="paragraph" w:customStyle="1" w:styleId="Style44">
    <w:name w:val="Style44"/>
    <w:basedOn w:val="a"/>
    <w:pPr>
      <w:widowControl w:val="0"/>
      <w:autoSpaceDE w:val="0"/>
      <w:autoSpaceDN w:val="0"/>
      <w:adjustRightInd w:val="0"/>
    </w:pPr>
  </w:style>
  <w:style w:type="paragraph" w:customStyle="1" w:styleId="Style65">
    <w:name w:val="Style65"/>
    <w:basedOn w:val="a"/>
    <w:pPr>
      <w:widowControl w:val="0"/>
      <w:autoSpaceDE w:val="0"/>
      <w:autoSpaceDN w:val="0"/>
      <w:adjustRightInd w:val="0"/>
    </w:pPr>
  </w:style>
  <w:style w:type="character" w:customStyle="1" w:styleId="FontStyle79">
    <w:name w:val="Font Style79"/>
    <w:rPr>
      <w:rFonts w:ascii="Times New Roman" w:hAnsi="Times New Roman" w:cs="Times New Roman"/>
      <w:b/>
      <w:bCs/>
      <w:i/>
      <w:iCs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Style8">
    <w:name w:val="Style8"/>
    <w:basedOn w:val="a"/>
    <w:pPr>
      <w:widowControl w:val="0"/>
      <w:autoSpaceDE w:val="0"/>
      <w:autoSpaceDN w:val="0"/>
      <w:adjustRightInd w:val="0"/>
    </w:pPr>
  </w:style>
  <w:style w:type="paragraph" w:customStyle="1" w:styleId="Style55">
    <w:name w:val="Style55"/>
    <w:basedOn w:val="a"/>
    <w:pPr>
      <w:widowControl w:val="0"/>
      <w:autoSpaceDE w:val="0"/>
      <w:autoSpaceDN w:val="0"/>
      <w:adjustRightInd w:val="0"/>
      <w:spacing w:line="211" w:lineRule="atLeast"/>
      <w:ind w:firstLine="859"/>
    </w:pPr>
  </w:style>
  <w:style w:type="paragraph" w:customStyle="1" w:styleId="Style60">
    <w:name w:val="Style60"/>
    <w:basedOn w:val="a"/>
    <w:pPr>
      <w:widowControl w:val="0"/>
      <w:autoSpaceDE w:val="0"/>
      <w:autoSpaceDN w:val="0"/>
      <w:adjustRightInd w:val="0"/>
      <w:spacing w:line="197" w:lineRule="atLeast"/>
      <w:ind w:hanging="110"/>
    </w:pPr>
  </w:style>
  <w:style w:type="paragraph" w:customStyle="1" w:styleId="Style29">
    <w:name w:val="Style29"/>
    <w:basedOn w:val="a"/>
    <w:pPr>
      <w:widowControl w:val="0"/>
      <w:autoSpaceDE w:val="0"/>
      <w:autoSpaceDN w:val="0"/>
      <w:adjustRightInd w:val="0"/>
      <w:spacing w:line="238" w:lineRule="atLeast"/>
    </w:pPr>
  </w:style>
  <w:style w:type="character" w:customStyle="1" w:styleId="FontStyle80">
    <w:name w:val="Font Style80"/>
    <w:rPr>
      <w:rFonts w:ascii="Times New Roman" w:hAnsi="Times New Roman" w:cs="Times New Roman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Style31">
    <w:name w:val="Style31"/>
    <w:basedOn w:val="a"/>
    <w:pPr>
      <w:widowControl w:val="0"/>
      <w:autoSpaceDE w:val="0"/>
      <w:autoSpaceDN w:val="0"/>
      <w:adjustRightInd w:val="0"/>
      <w:spacing w:line="226" w:lineRule="atLeast"/>
      <w:ind w:firstLine="533"/>
    </w:pPr>
  </w:style>
  <w:style w:type="paragraph" w:customStyle="1" w:styleId="Style56">
    <w:name w:val="Style56"/>
    <w:basedOn w:val="a"/>
    <w:pPr>
      <w:widowControl w:val="0"/>
      <w:autoSpaceDE w:val="0"/>
      <w:autoSpaceDN w:val="0"/>
      <w:adjustRightInd w:val="0"/>
      <w:spacing w:line="221" w:lineRule="atLeast"/>
      <w:ind w:firstLine="494"/>
    </w:pPr>
  </w:style>
  <w:style w:type="paragraph" w:customStyle="1" w:styleId="Style64">
    <w:name w:val="Style64"/>
    <w:basedOn w:val="a"/>
    <w:pPr>
      <w:widowControl w:val="0"/>
      <w:autoSpaceDE w:val="0"/>
      <w:autoSpaceDN w:val="0"/>
      <w:adjustRightInd w:val="0"/>
      <w:spacing w:line="192" w:lineRule="atLeast"/>
      <w:ind w:firstLine="518"/>
    </w:pPr>
  </w:style>
  <w:style w:type="paragraph" w:styleId="a4">
    <w:name w:val="List Paragraph"/>
    <w:basedOn w:val="a"/>
    <w:pPr>
      <w:ind w:left="720"/>
      <w:contextualSpacing/>
    </w:pPr>
  </w:style>
  <w:style w:type="paragraph" w:styleId="a5">
    <w:name w:val="Body Text"/>
    <w:basedOn w:val="a"/>
    <w:pPr>
      <w:jc w:val="center"/>
    </w:pPr>
    <w:rPr>
      <w:b/>
      <w:sz w:val="28"/>
      <w:szCs w:val="20"/>
    </w:rPr>
  </w:style>
  <w:style w:type="character" w:customStyle="1" w:styleId="a6">
    <w:name w:val="Основной текст Знак"/>
    <w:rPr>
      <w:rFonts w:ascii="Times New Roman" w:eastAsia="Times New Roman" w:hAnsi="Times New Roman" w:cs="Times New Roman"/>
      <w:b/>
      <w:w w:val="100"/>
      <w:position w:val="-1"/>
      <w:sz w:val="28"/>
      <w:szCs w:val="20"/>
      <w:effect w:val="none"/>
      <w:vertAlign w:val="baseline"/>
      <w:cs w:val="0"/>
      <w:em w:val="none"/>
      <w:lang w:eastAsia="ru-RU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character" w:styleId="a8">
    <w:name w:val="page number"/>
    <w:basedOn w:val="a0"/>
    <w:rPr>
      <w:w w:val="100"/>
      <w:position w:val="-1"/>
      <w:effect w:val="none"/>
      <w:vertAlign w:val="baseline"/>
      <w:cs w:val="0"/>
      <w:em w:val="none"/>
    </w:rPr>
  </w:style>
  <w:style w:type="table" w:styleId="a9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Indent"/>
    <w:basedOn w:val="a"/>
    <w:pPr>
      <w:ind w:left="708"/>
    </w:pPr>
    <w:rPr>
      <w:sz w:val="28"/>
    </w:rPr>
  </w:style>
  <w:style w:type="character" w:customStyle="1" w:styleId="FontStyle11">
    <w:name w:val="Font Style11"/>
    <w:rPr>
      <w:rFonts w:ascii="Times New Roman" w:hAnsi="Times New Roman" w:cs="Times New Roman"/>
      <w:b/>
      <w:bCs/>
      <w:w w:val="100"/>
      <w:position w:val="-1"/>
      <w:sz w:val="22"/>
      <w:szCs w:val="22"/>
      <w:effect w:val="none"/>
      <w:vertAlign w:val="baseline"/>
      <w:cs w:val="0"/>
      <w:em w:val="none"/>
    </w:rPr>
  </w:style>
  <w:style w:type="paragraph" w:styleId="ab">
    <w:name w:val="header"/>
    <w:basedOn w:val="a"/>
    <w:qFormat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ad">
    <w:name w:val="Balloon Text"/>
    <w:basedOn w:val="a"/>
    <w:qFormat/>
    <w:rPr>
      <w:rFonts w:ascii="Tahoma" w:hAnsi="Tahoma"/>
      <w:sz w:val="16"/>
      <w:szCs w:val="16"/>
    </w:rPr>
  </w:style>
  <w:style w:type="character" w:customStyle="1" w:styleId="ae">
    <w:name w:val="Текст выноски Знак"/>
    <w:rPr>
      <w:rFonts w:ascii="Tahoma" w:eastAsia="Times New Roman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af">
    <w:name w:val="Нижний колонтитул Знак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af0">
    <w:name w:val="Основной текст_"/>
    <w:rPr>
      <w:rFonts w:ascii="Times New Roman" w:eastAsia="Times New Roman" w:hAnsi="Times New Roman"/>
      <w:w w:val="100"/>
      <w:position w:val="-1"/>
      <w:sz w:val="27"/>
      <w:szCs w:val="27"/>
      <w:effect w:val="none"/>
      <w:shd w:val="clear" w:color="auto" w:fill="FFFFFF"/>
      <w:vertAlign w:val="baseline"/>
      <w:cs w:val="0"/>
      <w:em w:val="none"/>
    </w:rPr>
  </w:style>
  <w:style w:type="character" w:customStyle="1" w:styleId="af1">
    <w:name w:val="Основной текст + Полужирный"/>
    <w:rPr>
      <w:rFonts w:ascii="Times New Roman" w:eastAsia="Times New Roman" w:hAnsi="Times New Roman" w:cs="Times New Roman"/>
      <w:b/>
      <w:bCs/>
      <w:w w:val="100"/>
      <w:position w:val="-1"/>
      <w:sz w:val="27"/>
      <w:szCs w:val="27"/>
      <w:effect w:val="none"/>
      <w:shd w:val="clear" w:color="auto" w:fill="FFFFFF"/>
      <w:vertAlign w:val="baseline"/>
      <w:cs w:val="0"/>
      <w:em w:val="none"/>
    </w:rPr>
  </w:style>
  <w:style w:type="paragraph" w:customStyle="1" w:styleId="20">
    <w:name w:val="Основной текст2"/>
    <w:basedOn w:val="a"/>
    <w:pPr>
      <w:shd w:val="clear" w:color="auto" w:fill="FFFFFF"/>
      <w:spacing w:line="0" w:lineRule="atLeast"/>
    </w:pPr>
    <w:rPr>
      <w:sz w:val="27"/>
      <w:szCs w:val="27"/>
    </w:rPr>
  </w:style>
  <w:style w:type="paragraph" w:styleId="af2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">
    <w:name w:val="Font Style12"/>
    <w:uiPriority w:val="99"/>
    <w:rsid w:val="00CE3742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88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F3a1k/0EFtyzlqtbyZri5ztEEew==">AMUW2mXaB4kzZ9nGbhgtaThP///4sfLTobOAAGcDc4uFXammXGHP7hL7p6jcBNkhb5u3PsE1aIgfBvwdvXQDAa2FMdaAaN34J1JAW1I2uXUZcwqW11hjYsByezUoufXIQlkcyl+VW8b/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5654</Words>
  <Characters>32232</Characters>
  <Application>Microsoft Office Word</Application>
  <DocSecurity>0</DocSecurity>
  <Lines>268</Lines>
  <Paragraphs>75</Paragraphs>
  <ScaleCrop>false</ScaleCrop>
  <Company>SPecialiST RePack</Company>
  <LinksUpToDate>false</LinksUpToDate>
  <CharactersWithSpaces>37811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susargul-313-1</cp:lastModifiedBy>
  <cp:revision>2</cp:revision>
  <dcterms:created xsi:type="dcterms:W3CDTF">2021-01-15T05:44:00Z</dcterms:created>
  <dcterms:modified xsi:type="dcterms:W3CDTF">2021-06-17T02:39:00Z</dcterms:modified>
</cp:coreProperties>
</file>